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859C2B" w14:textId="0C8EDC3E" w:rsidR="00DB40ED" w:rsidRPr="00760530" w:rsidRDefault="00DB40ED" w:rsidP="00DB40ED">
      <w:pPr>
        <w:pStyle w:val="3GPPHeader"/>
        <w:spacing w:after="60"/>
        <w:rPr>
          <w:sz w:val="32"/>
          <w:szCs w:val="32"/>
          <w:highlight w:val="yellow"/>
        </w:rPr>
      </w:pPr>
      <w:bookmarkStart w:id="0" w:name="_GoBack"/>
      <w:bookmarkEnd w:id="0"/>
      <w:r w:rsidRPr="003D7A16">
        <w:t>3GPP TSG RAN WG1 #10</w:t>
      </w:r>
      <w:r w:rsidR="00BE6E49">
        <w:t>3</w:t>
      </w:r>
      <w:r>
        <w:t>-e</w:t>
      </w:r>
      <w:r w:rsidRPr="00760530">
        <w:tab/>
      </w:r>
      <w:r w:rsidRPr="00F50AA9">
        <w:rPr>
          <w:sz w:val="28"/>
          <w:szCs w:val="28"/>
        </w:rPr>
        <w:t xml:space="preserve">Tdoc </w:t>
      </w:r>
      <w:r w:rsidR="00977AA9" w:rsidRPr="00977AA9">
        <w:rPr>
          <w:sz w:val="28"/>
          <w:szCs w:val="28"/>
        </w:rPr>
        <w:t>R1-2009200</w:t>
      </w:r>
    </w:p>
    <w:p w14:paraId="7AD92814" w14:textId="5973BCB5" w:rsidR="00266D73" w:rsidRDefault="00266D73" w:rsidP="00266D73">
      <w:pPr>
        <w:pStyle w:val="3GPPHeader"/>
      </w:pPr>
      <w:r w:rsidRPr="003D7A16">
        <w:t xml:space="preserve">e-Meeting, </w:t>
      </w:r>
      <w:r>
        <w:t>Oct</w:t>
      </w:r>
      <w:r w:rsidRPr="003D7A16">
        <w:t xml:space="preserve"> 2</w:t>
      </w:r>
      <w:r>
        <w:t>6</w:t>
      </w:r>
      <w:r w:rsidRPr="003D7A16">
        <w:t xml:space="preserve">th – </w:t>
      </w:r>
      <w:r>
        <w:t>Nov 1</w:t>
      </w:r>
      <w:r w:rsidR="00F84A0A">
        <w:t>3</w:t>
      </w:r>
      <w:r w:rsidRPr="003D7A16">
        <w:t>th, 2020</w:t>
      </w:r>
    </w:p>
    <w:p w14:paraId="08684FC6" w14:textId="48BFB860" w:rsidR="007A08BE" w:rsidRPr="00395743" w:rsidRDefault="007A08BE" w:rsidP="00266D73">
      <w:pPr>
        <w:pStyle w:val="3GPPHeader"/>
        <w:rPr>
          <w:rFonts w:cs="Arial"/>
          <w:sz w:val="22"/>
        </w:rPr>
      </w:pPr>
      <w:r w:rsidRPr="00395743">
        <w:rPr>
          <w:rFonts w:cs="Arial"/>
          <w:sz w:val="22"/>
        </w:rPr>
        <w:t>Agenda Item:</w:t>
      </w:r>
      <w:r w:rsidRPr="00395743">
        <w:rPr>
          <w:rFonts w:cs="Arial"/>
          <w:sz w:val="22"/>
        </w:rPr>
        <w:tab/>
      </w:r>
      <w:r w:rsidR="00752516" w:rsidRPr="00395743">
        <w:rPr>
          <w:rFonts w:cs="Arial"/>
        </w:rPr>
        <w:t>8.7.1</w:t>
      </w:r>
      <w:r w:rsidR="00DB40ED">
        <w:rPr>
          <w:rFonts w:cs="Arial"/>
        </w:rPr>
        <w:t>.1</w:t>
      </w:r>
    </w:p>
    <w:p w14:paraId="08684FC7" w14:textId="77777777" w:rsidR="007A08BE" w:rsidRPr="00395743" w:rsidRDefault="007A08BE" w:rsidP="007A08BE">
      <w:pPr>
        <w:pStyle w:val="3GPPHeader"/>
        <w:spacing w:after="0"/>
        <w:rPr>
          <w:rFonts w:cs="Arial"/>
          <w:sz w:val="22"/>
        </w:rPr>
      </w:pPr>
      <w:r w:rsidRPr="00395743">
        <w:rPr>
          <w:rFonts w:cs="Arial"/>
          <w:sz w:val="22"/>
        </w:rPr>
        <w:t>Source:</w:t>
      </w:r>
      <w:r w:rsidRPr="00395743">
        <w:rPr>
          <w:rFonts w:cs="Arial"/>
          <w:sz w:val="22"/>
        </w:rPr>
        <w:tab/>
        <w:t>Ericsson</w:t>
      </w:r>
    </w:p>
    <w:p w14:paraId="08684FC8" w14:textId="6F93103D" w:rsidR="007A08BE" w:rsidRPr="00395743" w:rsidRDefault="007A08BE" w:rsidP="007A08BE">
      <w:pPr>
        <w:pStyle w:val="3GPPHeader"/>
        <w:spacing w:after="0"/>
        <w:rPr>
          <w:rFonts w:cs="Arial"/>
          <w:sz w:val="22"/>
        </w:rPr>
      </w:pPr>
      <w:r w:rsidRPr="00395743">
        <w:rPr>
          <w:rFonts w:cs="Arial"/>
          <w:sz w:val="22"/>
        </w:rPr>
        <w:t>Title:</w:t>
      </w:r>
      <w:r w:rsidRPr="00395743">
        <w:rPr>
          <w:rFonts w:cs="Arial"/>
          <w:sz w:val="22"/>
        </w:rPr>
        <w:tab/>
      </w:r>
      <w:r w:rsidR="007D0508" w:rsidRPr="007D0508">
        <w:rPr>
          <w:rFonts w:cs="Arial"/>
          <w:sz w:val="22"/>
        </w:rPr>
        <w:t>Discussion on potential paging enhancements for UE power savings</w:t>
      </w:r>
    </w:p>
    <w:p w14:paraId="08684FC9" w14:textId="70B63F20" w:rsidR="007A08BE" w:rsidRDefault="007A08BE" w:rsidP="007A08BE">
      <w:pPr>
        <w:pStyle w:val="3GPPHeader"/>
        <w:spacing w:after="0"/>
        <w:rPr>
          <w:rFonts w:cs="Arial"/>
          <w:sz w:val="22"/>
        </w:rPr>
      </w:pPr>
      <w:r w:rsidRPr="00395743">
        <w:rPr>
          <w:rFonts w:cs="Arial"/>
          <w:sz w:val="22"/>
        </w:rPr>
        <w:t>Document for:</w:t>
      </w:r>
      <w:r w:rsidRPr="00395743">
        <w:rPr>
          <w:rFonts w:cs="Arial"/>
          <w:sz w:val="22"/>
        </w:rPr>
        <w:tab/>
        <w:t>Discussion and Decision</w:t>
      </w:r>
    </w:p>
    <w:p w14:paraId="1AA09282" w14:textId="1D213DA6" w:rsidR="0004755C" w:rsidRDefault="0004755C" w:rsidP="007A08BE">
      <w:pPr>
        <w:pStyle w:val="3GPPHeader"/>
        <w:spacing w:after="0"/>
        <w:rPr>
          <w:rFonts w:cs="Arial"/>
          <w:sz w:val="22"/>
        </w:rPr>
      </w:pPr>
    </w:p>
    <w:p w14:paraId="08684FCA" w14:textId="63DACC70" w:rsidR="007A08BE" w:rsidRPr="00395743" w:rsidRDefault="007A08BE" w:rsidP="000F4A93">
      <w:pPr>
        <w:pStyle w:val="Heading1"/>
        <w:rPr>
          <w:rFonts w:cs="Arial"/>
          <w:b/>
          <w:bCs/>
          <w:lang w:val="en-US"/>
        </w:rPr>
      </w:pPr>
      <w:r w:rsidRPr="00395743">
        <w:rPr>
          <w:rFonts w:cs="Arial"/>
          <w:b/>
          <w:bCs/>
          <w:lang w:val="en-US"/>
        </w:rPr>
        <w:t>Introduction</w:t>
      </w:r>
    </w:p>
    <w:p w14:paraId="08684FCB" w14:textId="32B20ED6" w:rsidR="007A08BE" w:rsidRDefault="00E50E14" w:rsidP="007A08BE">
      <w:pPr>
        <w:pStyle w:val="BodyText"/>
        <w:rPr>
          <w:rFonts w:cs="Arial"/>
        </w:rPr>
      </w:pPr>
      <w:r w:rsidRPr="00395743">
        <w:rPr>
          <w:rFonts w:cs="Arial"/>
        </w:rPr>
        <w:t>In</w:t>
      </w:r>
      <w:r w:rsidR="00776711" w:rsidRPr="00395743">
        <w:rPr>
          <w:rFonts w:cs="Arial"/>
        </w:rPr>
        <w:t xml:space="preserve"> WID </w:t>
      </w:r>
      <w:r w:rsidR="00C67A89">
        <w:rPr>
          <w:rFonts w:cs="Arial"/>
        </w:rPr>
        <w:t>“</w:t>
      </w:r>
      <w:r w:rsidRPr="00395743">
        <w:rPr>
          <w:rFonts w:cs="Arial"/>
        </w:rPr>
        <w:t>UE Power Saving Enhancement</w:t>
      </w:r>
      <w:r w:rsidR="00415030">
        <w:rPr>
          <w:rFonts w:cs="Arial"/>
        </w:rPr>
        <w:t xml:space="preserve"> for NR</w:t>
      </w:r>
      <w:r w:rsidR="00C67A89">
        <w:rPr>
          <w:rFonts w:cs="Arial"/>
        </w:rPr>
        <w:t>”</w:t>
      </w:r>
      <w:r w:rsidR="00776711" w:rsidRPr="00395743">
        <w:rPr>
          <w:rFonts w:cs="Arial"/>
        </w:rPr>
        <w:t xml:space="preserve"> </w:t>
      </w:r>
      <w:r w:rsidRPr="00395743">
        <w:rPr>
          <w:rFonts w:cs="Arial"/>
        </w:rPr>
        <w:t>(</w:t>
      </w:r>
      <w:r w:rsidR="005953DA" w:rsidRPr="005953DA">
        <w:rPr>
          <w:rFonts w:cs="Arial"/>
        </w:rPr>
        <w:t>RP-200938</w:t>
      </w:r>
      <w:r w:rsidR="00776711" w:rsidRPr="00395743">
        <w:rPr>
          <w:rFonts w:cs="Arial"/>
        </w:rPr>
        <w:t xml:space="preserve"> RAN</w:t>
      </w:r>
      <w:r w:rsidR="00415030">
        <w:rPr>
          <w:rFonts w:cs="Arial"/>
        </w:rPr>
        <w:t>#</w:t>
      </w:r>
      <w:r w:rsidR="00776711" w:rsidRPr="00395743">
        <w:rPr>
          <w:rFonts w:cs="Arial"/>
        </w:rPr>
        <w:t>8</w:t>
      </w:r>
      <w:r w:rsidR="00A07B0A">
        <w:rPr>
          <w:rFonts w:cs="Arial"/>
        </w:rPr>
        <w:t>8</w:t>
      </w:r>
      <w:r w:rsidR="00415030">
        <w:rPr>
          <w:rFonts w:cs="Arial"/>
        </w:rPr>
        <w:t>e</w:t>
      </w:r>
      <w:r w:rsidR="00776711" w:rsidRPr="00395743">
        <w:rPr>
          <w:rFonts w:cs="Arial"/>
        </w:rPr>
        <w:t>)</w:t>
      </w:r>
      <w:r w:rsidR="00F713D6" w:rsidRPr="00395743">
        <w:rPr>
          <w:rFonts w:cs="Arial"/>
        </w:rPr>
        <w:t xml:space="preserve">, it </w:t>
      </w:r>
      <w:r w:rsidR="00E6021D" w:rsidRPr="00395743">
        <w:rPr>
          <w:rFonts w:cs="Arial"/>
        </w:rPr>
        <w:t xml:space="preserve">was agreed to further study and specify enhancements for NR SA deployments </w:t>
      </w:r>
      <w:r w:rsidR="00DB40ED">
        <w:rPr>
          <w:rFonts w:cs="Arial"/>
        </w:rPr>
        <w:t>for</w:t>
      </w:r>
      <w:r w:rsidR="00E6021D" w:rsidRPr="00395743">
        <w:rPr>
          <w:rFonts w:cs="Arial"/>
        </w:rPr>
        <w:t xml:space="preserve"> NR devices in idle/inactive mode</w:t>
      </w:r>
      <w:r w:rsidR="003B4F14" w:rsidRPr="00395743">
        <w:rPr>
          <w:rFonts w:cs="Arial"/>
        </w:rPr>
        <w:t>.</w:t>
      </w:r>
      <w:r w:rsidR="00F713D6" w:rsidRPr="00395743">
        <w:rPr>
          <w:rFonts w:cs="Arial"/>
        </w:rPr>
        <w:t xml:space="preserve"> </w:t>
      </w:r>
      <w:r w:rsidR="003B4F14" w:rsidRPr="00395743">
        <w:rPr>
          <w:rFonts w:cs="Arial"/>
        </w:rPr>
        <w:t xml:space="preserve">In this contribution we aim to </w:t>
      </w:r>
      <w:r w:rsidR="00A34153" w:rsidRPr="00395743">
        <w:rPr>
          <w:rFonts w:cs="Arial"/>
        </w:rPr>
        <w:t>address</w:t>
      </w:r>
      <w:r w:rsidR="003B4F14" w:rsidRPr="00395743">
        <w:rPr>
          <w:rFonts w:cs="Arial"/>
        </w:rPr>
        <w:t xml:space="preserve"> the following area outlined in the WID: </w:t>
      </w:r>
    </w:p>
    <w:p w14:paraId="3D23D01E" w14:textId="55E05A60" w:rsidR="00DB40ED" w:rsidRPr="00395743" w:rsidRDefault="00DB40ED" w:rsidP="007A08BE">
      <w:pPr>
        <w:pStyle w:val="BodyText"/>
        <w:rPr>
          <w:rFonts w:cs="Arial"/>
        </w:rPr>
      </w:pPr>
      <w:r w:rsidRPr="00DB40ED">
        <w:rPr>
          <w:rFonts w:cs="Arial"/>
        </w:rPr>
        <w:t>1)</w:t>
      </w:r>
      <w:r w:rsidRPr="00DB40ED">
        <w:rPr>
          <w:rFonts w:cs="Arial"/>
        </w:rPr>
        <w:tab/>
        <w:t>Specify enhancements for idle/inactive-mode UE power saving, considering system performance aspects [RAN2, RAN1]</w:t>
      </w:r>
    </w:p>
    <w:p w14:paraId="7EA72DF6" w14:textId="77777777" w:rsidR="00E6021D" w:rsidRPr="00395743" w:rsidRDefault="00E6021D" w:rsidP="00E6021D">
      <w:pPr>
        <w:numPr>
          <w:ilvl w:val="1"/>
          <w:numId w:val="4"/>
        </w:numPr>
        <w:overflowPunct w:val="0"/>
        <w:autoSpaceDE w:val="0"/>
        <w:autoSpaceDN w:val="0"/>
        <w:spacing w:after="180" w:line="240" w:lineRule="auto"/>
        <w:rPr>
          <w:rFonts w:ascii="Arial" w:hAnsi="Arial" w:cs="Arial"/>
        </w:rPr>
      </w:pPr>
      <w:r w:rsidRPr="00395743">
        <w:rPr>
          <w:rFonts w:ascii="Arial" w:hAnsi="Arial" w:cs="Arial"/>
        </w:rPr>
        <w:t>Study and specify paging enhancement(s) to reduce unnecessary UE paging receptions, subject to no impact to legacy UEs [RAN2, RAN1]</w:t>
      </w:r>
    </w:p>
    <w:p w14:paraId="6E9B29FB" w14:textId="67851106" w:rsidR="00E6021D" w:rsidRPr="00395743" w:rsidRDefault="00E6021D" w:rsidP="00E6021D">
      <w:pPr>
        <w:numPr>
          <w:ilvl w:val="0"/>
          <w:numId w:val="5"/>
        </w:numPr>
        <w:overflowPunct w:val="0"/>
        <w:autoSpaceDE w:val="0"/>
        <w:autoSpaceDN w:val="0"/>
        <w:adjustRightInd w:val="0"/>
        <w:spacing w:after="180" w:line="240" w:lineRule="auto"/>
        <w:textAlignment w:val="baseline"/>
        <w:rPr>
          <w:rFonts w:ascii="Arial" w:hAnsi="Arial" w:cs="Arial"/>
        </w:rPr>
      </w:pPr>
      <w:r w:rsidRPr="00395743">
        <w:rPr>
          <w:rFonts w:ascii="Arial" w:hAnsi="Arial" w:cs="Arial"/>
        </w:rPr>
        <w:t>NOTE: RAN1 to check and update, if needed, evaluation methodology in RAN1 #10</w:t>
      </w:r>
      <w:r w:rsidR="00DB40ED">
        <w:rPr>
          <w:rFonts w:ascii="Arial" w:hAnsi="Arial" w:cs="Arial"/>
        </w:rPr>
        <w:t>2e</w:t>
      </w:r>
      <w:r w:rsidRPr="00395743">
        <w:rPr>
          <w:rFonts w:ascii="Arial" w:hAnsi="Arial" w:cs="Arial"/>
        </w:rPr>
        <w:t xml:space="preserve"> meeting</w:t>
      </w:r>
    </w:p>
    <w:p w14:paraId="08684FCC" w14:textId="77777777" w:rsidR="007A08BE" w:rsidRPr="00395743" w:rsidRDefault="007A08BE" w:rsidP="007A08BE">
      <w:pPr>
        <w:pStyle w:val="BodyText"/>
        <w:rPr>
          <w:rFonts w:cs="Arial"/>
        </w:rPr>
      </w:pPr>
    </w:p>
    <w:p w14:paraId="5F2508A7" w14:textId="77777777" w:rsidR="00356ECD" w:rsidRPr="00395743" w:rsidRDefault="007A08BE" w:rsidP="00356ECD">
      <w:pPr>
        <w:pStyle w:val="Heading1"/>
        <w:rPr>
          <w:rFonts w:cs="Arial"/>
          <w:b/>
          <w:bCs/>
          <w:lang w:val="en-US"/>
        </w:rPr>
      </w:pPr>
      <w:r w:rsidRPr="00395743">
        <w:rPr>
          <w:rFonts w:cs="Arial"/>
          <w:b/>
          <w:bCs/>
          <w:lang w:val="en-US"/>
        </w:rPr>
        <w:t>Discussio</w:t>
      </w:r>
      <w:r w:rsidR="00A34153" w:rsidRPr="00395743">
        <w:rPr>
          <w:rFonts w:cs="Arial"/>
          <w:b/>
          <w:bCs/>
          <w:lang w:val="en-US"/>
        </w:rPr>
        <w:t>n</w:t>
      </w:r>
    </w:p>
    <w:p w14:paraId="4D3130B9" w14:textId="77777777" w:rsidR="00152C68" w:rsidRPr="00152C68" w:rsidRDefault="00152C68" w:rsidP="00152C68"/>
    <w:p w14:paraId="62DC1A91" w14:textId="28009262" w:rsidR="00417B26" w:rsidRDefault="00417B26" w:rsidP="00D07407">
      <w:pPr>
        <w:pStyle w:val="Heading2"/>
        <w:rPr>
          <w:rFonts w:ascii="Arial" w:hAnsi="Arial" w:cs="Arial"/>
          <w:b/>
          <w:bCs/>
          <w:color w:val="auto"/>
        </w:rPr>
      </w:pPr>
      <w:r>
        <w:rPr>
          <w:rFonts w:ascii="Arial" w:hAnsi="Arial" w:cs="Arial"/>
          <w:b/>
          <w:bCs/>
          <w:color w:val="auto"/>
        </w:rPr>
        <w:t>Background</w:t>
      </w:r>
    </w:p>
    <w:p w14:paraId="43E1C996" w14:textId="77777777" w:rsidR="00417B26" w:rsidRDefault="00417B26" w:rsidP="00417B26">
      <w:pPr>
        <w:jc w:val="both"/>
        <w:rPr>
          <w:rFonts w:ascii="Arial" w:hAnsi="Arial" w:cs="Arial"/>
          <w:lang w:val="en-GB" w:eastAsia="zh-CN"/>
        </w:rPr>
      </w:pPr>
    </w:p>
    <w:p w14:paraId="035FCD65" w14:textId="7754D3B9" w:rsidR="00417B26" w:rsidRPr="00417B26" w:rsidRDefault="00417B26" w:rsidP="00417B26">
      <w:pPr>
        <w:jc w:val="both"/>
        <w:rPr>
          <w:rFonts w:ascii="Arial" w:hAnsi="Arial" w:cs="Arial"/>
          <w:lang w:val="en-GB" w:eastAsia="zh-CN"/>
        </w:rPr>
      </w:pPr>
      <w:r w:rsidRPr="00417B26">
        <w:rPr>
          <w:rFonts w:ascii="Arial" w:hAnsi="Arial" w:cs="Arial"/>
          <w:lang w:val="en-GB" w:eastAsia="zh-CN"/>
        </w:rPr>
        <w:t>For Rel-17 paging enhancements it was</w:t>
      </w:r>
      <w:r w:rsidR="00AC6EB4">
        <w:rPr>
          <w:rFonts w:ascii="Arial" w:hAnsi="Arial" w:cs="Arial"/>
          <w:lang w:val="en-GB" w:eastAsia="zh-CN"/>
        </w:rPr>
        <w:t xml:space="preserve"> agree</w:t>
      </w:r>
      <w:r w:rsidR="00B2549E">
        <w:rPr>
          <w:rFonts w:ascii="Arial" w:hAnsi="Arial" w:cs="Arial"/>
          <w:lang w:val="en-GB" w:eastAsia="zh-CN"/>
        </w:rPr>
        <w:t>d</w:t>
      </w:r>
      <w:r w:rsidRPr="00417B26">
        <w:rPr>
          <w:rFonts w:ascii="Arial" w:hAnsi="Arial" w:cs="Arial"/>
          <w:lang w:val="en-GB" w:eastAsia="zh-CN"/>
        </w:rPr>
        <w:t xml:space="preserve"> in RAN1#102-e to</w:t>
      </w:r>
      <w:r>
        <w:rPr>
          <w:rFonts w:ascii="Arial" w:hAnsi="Arial" w:cs="Arial"/>
          <w:lang w:val="en-GB" w:eastAsia="zh-CN"/>
        </w:rPr>
        <w:t xml:space="preserve"> consider </w:t>
      </w:r>
      <w:r w:rsidRPr="00417B26">
        <w:rPr>
          <w:rFonts w:ascii="Arial" w:hAnsi="Arial" w:cs="Arial"/>
          <w:lang w:val="en-GB" w:eastAsia="zh-CN"/>
        </w:rPr>
        <w:t>UE power saving gains</w:t>
      </w:r>
      <w:r>
        <w:rPr>
          <w:rFonts w:ascii="Arial" w:hAnsi="Arial" w:cs="Arial"/>
          <w:lang w:val="en-GB" w:eastAsia="zh-CN"/>
        </w:rPr>
        <w:t xml:space="preserve"> and</w:t>
      </w:r>
      <w:r w:rsidRPr="00417B26">
        <w:rPr>
          <w:rFonts w:ascii="Arial" w:hAnsi="Arial" w:cs="Arial"/>
          <w:lang w:val="en-GB" w:eastAsia="zh-CN"/>
        </w:rPr>
        <w:t xml:space="preserve"> system impact including:</w:t>
      </w:r>
    </w:p>
    <w:p w14:paraId="0D5748BA" w14:textId="77777777" w:rsidR="00417B26" w:rsidRPr="00417B26" w:rsidRDefault="00417B26" w:rsidP="00417B26">
      <w:pPr>
        <w:pStyle w:val="ListParagraph"/>
        <w:numPr>
          <w:ilvl w:val="0"/>
          <w:numId w:val="37"/>
        </w:numPr>
        <w:jc w:val="both"/>
        <w:rPr>
          <w:rFonts w:ascii="Arial" w:hAnsi="Arial" w:cs="Arial"/>
          <w:lang w:val="en-GB" w:eastAsia="zh-CN"/>
        </w:rPr>
      </w:pPr>
      <w:r w:rsidRPr="00417B26">
        <w:rPr>
          <w:rFonts w:ascii="Arial" w:hAnsi="Arial" w:cs="Arial"/>
          <w:lang w:val="en-GB" w:eastAsia="zh-CN"/>
        </w:rPr>
        <w:t>Additional resource overhead and its implications</w:t>
      </w:r>
    </w:p>
    <w:p w14:paraId="688DC16A" w14:textId="1D677D46" w:rsidR="00417B26" w:rsidRPr="00417B26" w:rsidRDefault="00417B26" w:rsidP="00417B26">
      <w:pPr>
        <w:pStyle w:val="ListParagraph"/>
        <w:numPr>
          <w:ilvl w:val="0"/>
          <w:numId w:val="37"/>
        </w:numPr>
        <w:jc w:val="both"/>
        <w:rPr>
          <w:rFonts w:ascii="Arial" w:hAnsi="Arial" w:cs="Arial"/>
          <w:lang w:val="en-GB" w:eastAsia="zh-CN"/>
        </w:rPr>
      </w:pPr>
      <w:r w:rsidRPr="00417B26">
        <w:rPr>
          <w:rFonts w:ascii="Arial" w:hAnsi="Arial" w:cs="Arial"/>
          <w:lang w:val="en-GB" w:eastAsia="zh-CN"/>
        </w:rPr>
        <w:t>Impact to Rel-15/Rel-16 idle/inactive-mode UEs and connected-mode UEs</w:t>
      </w:r>
    </w:p>
    <w:p w14:paraId="2141E20A" w14:textId="77777777" w:rsidR="00417B26" w:rsidRPr="00417B26" w:rsidRDefault="00417B26" w:rsidP="00417B26">
      <w:pPr>
        <w:pStyle w:val="ListParagraph"/>
        <w:numPr>
          <w:ilvl w:val="0"/>
          <w:numId w:val="37"/>
        </w:numPr>
        <w:jc w:val="both"/>
        <w:rPr>
          <w:rFonts w:ascii="Arial" w:hAnsi="Arial" w:cs="Arial"/>
          <w:lang w:val="en-GB" w:eastAsia="zh-CN"/>
        </w:rPr>
      </w:pPr>
      <w:r w:rsidRPr="00417B26">
        <w:rPr>
          <w:rFonts w:ascii="Arial" w:hAnsi="Arial" w:cs="Arial"/>
          <w:lang w:val="en-GB" w:eastAsia="zh-CN"/>
        </w:rPr>
        <w:t>Impact to other legacy functionalities, including SI change and ETWS indication</w:t>
      </w:r>
    </w:p>
    <w:p w14:paraId="77896E00" w14:textId="61233152" w:rsidR="00417B26" w:rsidRDefault="00725146" w:rsidP="00417B26">
      <w:pPr>
        <w:pStyle w:val="ListParagraph"/>
        <w:numPr>
          <w:ilvl w:val="0"/>
          <w:numId w:val="37"/>
        </w:numPr>
        <w:jc w:val="both"/>
        <w:rPr>
          <w:rFonts w:ascii="Arial" w:hAnsi="Arial" w:cs="Arial"/>
          <w:lang w:val="en-GB" w:eastAsia="zh-CN"/>
        </w:rPr>
      </w:pPr>
      <w:r>
        <w:rPr>
          <w:rFonts w:ascii="Arial" w:hAnsi="Arial" w:cs="Arial"/>
          <w:lang w:val="en-GB" w:eastAsia="zh-CN"/>
        </w:rPr>
        <w:t>[</w:t>
      </w:r>
      <w:r w:rsidR="00417B26" w:rsidRPr="00417B26">
        <w:rPr>
          <w:rFonts w:ascii="Arial" w:hAnsi="Arial" w:cs="Arial"/>
          <w:lang w:val="en-GB" w:eastAsia="zh-CN"/>
        </w:rPr>
        <w:t>NW energy consumption</w:t>
      </w:r>
      <w:r>
        <w:rPr>
          <w:rFonts w:ascii="Arial" w:hAnsi="Arial" w:cs="Arial"/>
          <w:lang w:val="en-GB" w:eastAsia="zh-CN"/>
        </w:rPr>
        <w:t>]</w:t>
      </w:r>
    </w:p>
    <w:p w14:paraId="4A13B4F6" w14:textId="6B94828D" w:rsidR="002F04EC" w:rsidRPr="002F04EC" w:rsidRDefault="00920F64" w:rsidP="0035233D">
      <w:pPr>
        <w:jc w:val="both"/>
        <w:rPr>
          <w:rFonts w:ascii="Arial" w:hAnsi="Arial" w:cs="Arial"/>
          <w:lang w:val="en-GB" w:eastAsia="zh-CN"/>
        </w:rPr>
      </w:pPr>
      <w:r>
        <w:rPr>
          <w:rFonts w:ascii="Arial" w:hAnsi="Arial" w:cs="Arial"/>
          <w:lang w:val="en-GB" w:eastAsia="zh-CN"/>
        </w:rPr>
        <w:t xml:space="preserve">In this paper, </w:t>
      </w:r>
      <w:r w:rsidR="0035233D" w:rsidRPr="0035233D">
        <w:rPr>
          <w:rFonts w:ascii="Arial" w:hAnsi="Arial" w:cs="Arial"/>
          <w:lang w:val="en-GB" w:eastAsia="zh-CN"/>
        </w:rPr>
        <w:t xml:space="preserve">3GPP TR </w:t>
      </w:r>
      <w:r w:rsidR="0035233D">
        <w:rPr>
          <w:rFonts w:ascii="Arial" w:hAnsi="Arial" w:cs="Arial"/>
          <w:lang w:val="en-GB" w:eastAsia="zh-CN"/>
        </w:rPr>
        <w:t xml:space="preserve">38.840 </w:t>
      </w:r>
      <w:r w:rsidR="0035233D">
        <w:rPr>
          <w:rFonts w:ascii="Arial" w:hAnsi="Arial" w:cs="Arial"/>
          <w:lang w:val="en-GB" w:eastAsia="zh-CN"/>
        </w:rPr>
        <w:fldChar w:fldCharType="begin"/>
      </w:r>
      <w:r w:rsidR="0035233D">
        <w:rPr>
          <w:rFonts w:ascii="Arial" w:hAnsi="Arial" w:cs="Arial"/>
          <w:lang w:val="en-GB" w:eastAsia="zh-CN"/>
        </w:rPr>
        <w:instrText xml:space="preserve"> REF _Ref31646358 \r \h </w:instrText>
      </w:r>
      <w:r w:rsidR="0035233D">
        <w:rPr>
          <w:rFonts w:ascii="Arial" w:hAnsi="Arial" w:cs="Arial"/>
          <w:lang w:val="en-GB" w:eastAsia="zh-CN"/>
        </w:rPr>
      </w:r>
      <w:r w:rsidR="0035233D">
        <w:rPr>
          <w:rFonts w:ascii="Arial" w:hAnsi="Arial" w:cs="Arial"/>
          <w:lang w:val="en-GB" w:eastAsia="zh-CN"/>
        </w:rPr>
        <w:fldChar w:fldCharType="separate"/>
      </w:r>
      <w:r w:rsidR="00781DDD">
        <w:rPr>
          <w:rFonts w:ascii="Arial" w:hAnsi="Arial" w:cs="Arial"/>
          <w:lang w:val="en-GB" w:eastAsia="zh-CN"/>
        </w:rPr>
        <w:t>[1]</w:t>
      </w:r>
      <w:r w:rsidR="0035233D">
        <w:rPr>
          <w:rFonts w:ascii="Arial" w:hAnsi="Arial" w:cs="Arial"/>
          <w:lang w:val="en-GB" w:eastAsia="zh-CN"/>
        </w:rPr>
        <w:fldChar w:fldCharType="end"/>
      </w:r>
      <w:r w:rsidR="0035233D">
        <w:rPr>
          <w:rFonts w:ascii="Arial" w:hAnsi="Arial" w:cs="Arial"/>
          <w:lang w:val="en-GB" w:eastAsia="zh-CN"/>
        </w:rPr>
        <w:t xml:space="preserve"> has been used as the source for UE power consumption model with adjustments agreed in RAN1#102-e (power scaling to 20MHz). When it comes to the NW power consumption, </w:t>
      </w:r>
      <w:r w:rsidR="00E97C31">
        <w:rPr>
          <w:rFonts w:ascii="Arial" w:hAnsi="Arial" w:cs="Arial"/>
          <w:lang w:val="en-GB" w:eastAsia="zh-CN"/>
        </w:rPr>
        <w:t>the model from</w:t>
      </w:r>
      <w:r w:rsidR="00484DFA">
        <w:rPr>
          <w:rFonts w:ascii="Arial" w:hAnsi="Arial" w:cs="Arial"/>
          <w:lang w:val="en-GB" w:eastAsia="zh-CN"/>
        </w:rPr>
        <w:t xml:space="preserve"> </w:t>
      </w:r>
      <w:r w:rsidR="00484DFA">
        <w:rPr>
          <w:rFonts w:ascii="Arial" w:hAnsi="Arial" w:cs="Arial"/>
          <w:lang w:val="en-GB" w:eastAsia="zh-CN"/>
        </w:rPr>
        <w:fldChar w:fldCharType="begin"/>
      </w:r>
      <w:r w:rsidR="00484DFA">
        <w:rPr>
          <w:rFonts w:ascii="Arial" w:hAnsi="Arial" w:cs="Arial"/>
          <w:lang w:val="en-GB" w:eastAsia="zh-CN"/>
        </w:rPr>
        <w:instrText xml:space="preserve"> REF _Ref53996619 \r \h </w:instrText>
      </w:r>
      <w:r w:rsidR="00484DFA">
        <w:rPr>
          <w:rFonts w:ascii="Arial" w:hAnsi="Arial" w:cs="Arial"/>
          <w:lang w:val="en-GB" w:eastAsia="zh-CN"/>
        </w:rPr>
      </w:r>
      <w:r w:rsidR="00484DFA">
        <w:rPr>
          <w:rFonts w:ascii="Arial" w:hAnsi="Arial" w:cs="Arial"/>
          <w:lang w:val="en-GB" w:eastAsia="zh-CN"/>
        </w:rPr>
        <w:fldChar w:fldCharType="separate"/>
      </w:r>
      <w:r w:rsidR="00781DDD">
        <w:rPr>
          <w:rFonts w:ascii="Arial" w:hAnsi="Arial" w:cs="Arial"/>
          <w:lang w:val="en-GB" w:eastAsia="zh-CN"/>
        </w:rPr>
        <w:t>[2]</w:t>
      </w:r>
      <w:r w:rsidR="00484DFA">
        <w:rPr>
          <w:rFonts w:ascii="Arial" w:hAnsi="Arial" w:cs="Arial"/>
          <w:lang w:val="en-GB" w:eastAsia="zh-CN"/>
        </w:rPr>
        <w:fldChar w:fldCharType="end"/>
      </w:r>
      <w:r w:rsidR="00484DFA">
        <w:rPr>
          <w:rFonts w:ascii="Arial" w:hAnsi="Arial" w:cs="Arial"/>
          <w:lang w:val="en-GB" w:eastAsia="zh-CN"/>
        </w:rPr>
        <w:t xml:space="preserve"> (and further explained in </w:t>
      </w:r>
      <w:r w:rsidR="00484DFA">
        <w:rPr>
          <w:rFonts w:ascii="Arial" w:hAnsi="Arial" w:cs="Arial"/>
          <w:lang w:val="en-GB" w:eastAsia="zh-CN"/>
        </w:rPr>
        <w:fldChar w:fldCharType="begin"/>
      </w:r>
      <w:r w:rsidR="00484DFA">
        <w:rPr>
          <w:rFonts w:ascii="Arial" w:hAnsi="Arial" w:cs="Arial"/>
          <w:lang w:val="en-GB" w:eastAsia="zh-CN"/>
        </w:rPr>
        <w:instrText xml:space="preserve"> REF _Ref54180585 \r \h </w:instrText>
      </w:r>
      <w:r w:rsidR="00484DFA">
        <w:rPr>
          <w:rFonts w:ascii="Arial" w:hAnsi="Arial" w:cs="Arial"/>
          <w:lang w:val="en-GB" w:eastAsia="zh-CN"/>
        </w:rPr>
      </w:r>
      <w:r w:rsidR="00484DFA">
        <w:rPr>
          <w:rFonts w:ascii="Arial" w:hAnsi="Arial" w:cs="Arial"/>
          <w:lang w:val="en-GB" w:eastAsia="zh-CN"/>
        </w:rPr>
        <w:fldChar w:fldCharType="separate"/>
      </w:r>
      <w:r w:rsidR="00781DDD">
        <w:rPr>
          <w:rFonts w:ascii="Arial" w:hAnsi="Arial" w:cs="Arial"/>
          <w:lang w:val="en-GB" w:eastAsia="zh-CN"/>
        </w:rPr>
        <w:t>[3]</w:t>
      </w:r>
      <w:r w:rsidR="00484DFA">
        <w:rPr>
          <w:rFonts w:ascii="Arial" w:hAnsi="Arial" w:cs="Arial"/>
          <w:lang w:val="en-GB" w:eastAsia="zh-CN"/>
        </w:rPr>
        <w:fldChar w:fldCharType="end"/>
      </w:r>
      <w:r w:rsidR="00FE112B">
        <w:rPr>
          <w:rFonts w:ascii="Arial" w:hAnsi="Arial" w:cs="Arial"/>
          <w:lang w:val="en-GB" w:eastAsia="zh-CN"/>
        </w:rPr>
        <w:t xml:space="preserve"> and references therein</w:t>
      </w:r>
      <w:r w:rsidR="00484DFA">
        <w:rPr>
          <w:rFonts w:ascii="Arial" w:hAnsi="Arial" w:cs="Arial"/>
          <w:lang w:val="en-GB" w:eastAsia="zh-CN"/>
        </w:rPr>
        <w:t xml:space="preserve">) </w:t>
      </w:r>
      <w:r w:rsidR="00E97C31">
        <w:rPr>
          <w:rFonts w:ascii="Arial" w:hAnsi="Arial" w:cs="Arial"/>
          <w:lang w:val="en-GB" w:eastAsia="zh-CN"/>
        </w:rPr>
        <w:t>has been assumed</w:t>
      </w:r>
      <w:r w:rsidR="00484DFA" w:rsidRPr="00484DFA">
        <w:rPr>
          <w:rFonts w:ascii="Arial" w:hAnsi="Arial" w:cs="Arial"/>
          <w:color w:val="000000" w:themeColor="text1"/>
          <w:lang w:val="en-GB" w:eastAsia="zh-CN"/>
        </w:rPr>
        <w:t>.</w:t>
      </w:r>
    </w:p>
    <w:p w14:paraId="536B55B9" w14:textId="1CFE3EA5" w:rsidR="00417B26" w:rsidRDefault="00B40D53" w:rsidP="00417B26">
      <w:pPr>
        <w:rPr>
          <w:rFonts w:ascii="Arial" w:hAnsi="Arial" w:cs="Arial"/>
        </w:rPr>
      </w:pPr>
      <w:r>
        <w:rPr>
          <w:rFonts w:ascii="Arial" w:hAnsi="Arial" w:cs="Arial"/>
        </w:rPr>
        <w:t>Furthermore, t</w:t>
      </w:r>
      <w:r w:rsidR="00417B26" w:rsidRPr="00417B26">
        <w:rPr>
          <w:rFonts w:ascii="Arial" w:hAnsi="Arial" w:cs="Arial"/>
        </w:rPr>
        <w:t xml:space="preserve">he </w:t>
      </w:r>
      <w:r w:rsidR="0085694B">
        <w:rPr>
          <w:rFonts w:ascii="Arial" w:hAnsi="Arial" w:cs="Arial"/>
        </w:rPr>
        <w:t xml:space="preserve">following assumptions </w:t>
      </w:r>
      <w:r>
        <w:rPr>
          <w:rFonts w:ascii="Arial" w:hAnsi="Arial" w:cs="Arial"/>
        </w:rPr>
        <w:t xml:space="preserve">(as agreed in </w:t>
      </w:r>
      <w:r>
        <w:rPr>
          <w:rFonts w:ascii="Arial" w:hAnsi="Arial" w:cs="Arial"/>
          <w:lang w:val="en-GB" w:eastAsia="zh-CN"/>
        </w:rPr>
        <w:t>RAN1#102-e</w:t>
      </w:r>
      <w:r>
        <w:rPr>
          <w:rFonts w:ascii="Arial" w:hAnsi="Arial" w:cs="Arial"/>
        </w:rPr>
        <w:t xml:space="preserve">) </w:t>
      </w:r>
      <w:r w:rsidR="0052107D">
        <w:rPr>
          <w:rFonts w:ascii="Arial" w:hAnsi="Arial" w:cs="Arial"/>
        </w:rPr>
        <w:t>are</w:t>
      </w:r>
      <w:r w:rsidR="0085694B">
        <w:rPr>
          <w:rFonts w:ascii="Arial" w:hAnsi="Arial" w:cs="Arial"/>
        </w:rPr>
        <w:t xml:space="preserve"> </w:t>
      </w:r>
      <w:r>
        <w:rPr>
          <w:rFonts w:ascii="Arial" w:hAnsi="Arial" w:cs="Arial"/>
        </w:rPr>
        <w:t xml:space="preserve">used </w:t>
      </w:r>
      <w:r w:rsidR="0085694B">
        <w:rPr>
          <w:rFonts w:ascii="Arial" w:hAnsi="Arial" w:cs="Arial"/>
        </w:rPr>
        <w:t>for the study</w:t>
      </w:r>
      <w:r w:rsidR="00600826">
        <w:rPr>
          <w:rFonts w:ascii="Arial" w:hAnsi="Arial" w:cs="Arial"/>
        </w:rPr>
        <w:t xml:space="preserve"> (FR1)</w:t>
      </w:r>
      <w:r w:rsidR="0085694B">
        <w:rPr>
          <w:rFonts w:ascii="Arial" w:hAnsi="Arial" w:cs="Arial"/>
        </w:rPr>
        <w:t>:</w:t>
      </w:r>
    </w:p>
    <w:p w14:paraId="2DCB230B" w14:textId="7C5D9A4C" w:rsidR="0085694B" w:rsidRDefault="0085694B" w:rsidP="0085694B">
      <w:pPr>
        <w:pStyle w:val="ListParagraph"/>
        <w:numPr>
          <w:ilvl w:val="0"/>
          <w:numId w:val="38"/>
        </w:numPr>
        <w:rPr>
          <w:rFonts w:ascii="Arial" w:hAnsi="Arial" w:cs="Arial"/>
        </w:rPr>
      </w:pPr>
      <w:r w:rsidRPr="0085694B">
        <w:rPr>
          <w:rFonts w:ascii="Arial" w:hAnsi="Arial" w:cs="Arial"/>
        </w:rPr>
        <w:t>Paging Cycle length:</w:t>
      </w:r>
      <w:r w:rsidR="00004D8C">
        <w:rPr>
          <w:rFonts w:ascii="Arial" w:hAnsi="Arial" w:cs="Arial"/>
        </w:rPr>
        <w:tab/>
      </w:r>
      <w:r w:rsidR="000E47F6">
        <w:rPr>
          <w:rFonts w:ascii="Arial" w:hAnsi="Arial" w:cs="Arial"/>
        </w:rPr>
        <w:tab/>
      </w:r>
      <w:r w:rsidR="000E47F6">
        <w:rPr>
          <w:rFonts w:ascii="Arial" w:hAnsi="Arial" w:cs="Arial"/>
        </w:rPr>
        <w:tab/>
      </w:r>
      <w:r w:rsidR="000E47F6">
        <w:rPr>
          <w:rFonts w:ascii="Arial" w:hAnsi="Arial" w:cs="Arial"/>
        </w:rPr>
        <w:tab/>
      </w:r>
      <w:r w:rsidRPr="0085694B">
        <w:rPr>
          <w:rFonts w:ascii="Arial" w:hAnsi="Arial" w:cs="Arial"/>
        </w:rPr>
        <w:t>1,28 seconds</w:t>
      </w:r>
    </w:p>
    <w:p w14:paraId="5D1D4C83" w14:textId="440F021A" w:rsidR="0085694B" w:rsidRDefault="0085694B" w:rsidP="0085694B">
      <w:pPr>
        <w:pStyle w:val="ListParagraph"/>
        <w:numPr>
          <w:ilvl w:val="0"/>
          <w:numId w:val="38"/>
        </w:numPr>
        <w:rPr>
          <w:rFonts w:ascii="Arial" w:hAnsi="Arial" w:cs="Arial"/>
        </w:rPr>
      </w:pPr>
      <w:r>
        <w:rPr>
          <w:rFonts w:ascii="Arial" w:hAnsi="Arial" w:cs="Arial"/>
        </w:rPr>
        <w:t>SS burst p</w:t>
      </w:r>
      <w:r w:rsidR="00004D8C">
        <w:rPr>
          <w:rFonts w:ascii="Arial" w:hAnsi="Arial" w:cs="Arial"/>
        </w:rPr>
        <w:t>e</w:t>
      </w:r>
      <w:r>
        <w:rPr>
          <w:rFonts w:ascii="Arial" w:hAnsi="Arial" w:cs="Arial"/>
        </w:rPr>
        <w:t>riodicity</w:t>
      </w:r>
      <w:r w:rsidR="00004D8C">
        <w:rPr>
          <w:rFonts w:ascii="Arial" w:hAnsi="Arial" w:cs="Arial"/>
        </w:rPr>
        <w:t>:</w:t>
      </w:r>
      <w:r w:rsidR="00004D8C">
        <w:rPr>
          <w:rFonts w:ascii="Arial" w:hAnsi="Arial" w:cs="Arial"/>
        </w:rPr>
        <w:tab/>
      </w:r>
      <w:r w:rsidR="000E47F6">
        <w:rPr>
          <w:rFonts w:ascii="Arial" w:hAnsi="Arial" w:cs="Arial"/>
        </w:rPr>
        <w:tab/>
      </w:r>
      <w:r w:rsidR="000E47F6">
        <w:rPr>
          <w:rFonts w:ascii="Arial" w:hAnsi="Arial" w:cs="Arial"/>
        </w:rPr>
        <w:tab/>
      </w:r>
      <w:r w:rsidR="000E47F6">
        <w:rPr>
          <w:rFonts w:ascii="Arial" w:hAnsi="Arial" w:cs="Arial"/>
        </w:rPr>
        <w:tab/>
      </w:r>
      <w:r w:rsidR="00004D8C">
        <w:rPr>
          <w:rFonts w:ascii="Arial" w:hAnsi="Arial" w:cs="Arial"/>
        </w:rPr>
        <w:t>20 ms</w:t>
      </w:r>
    </w:p>
    <w:p w14:paraId="75F47F19" w14:textId="2F931876" w:rsidR="00430E04" w:rsidRDefault="00430E04" w:rsidP="0085694B">
      <w:pPr>
        <w:pStyle w:val="ListParagraph"/>
        <w:numPr>
          <w:ilvl w:val="0"/>
          <w:numId w:val="38"/>
        </w:numPr>
        <w:rPr>
          <w:rFonts w:ascii="Arial" w:hAnsi="Arial" w:cs="Arial"/>
        </w:rPr>
      </w:pPr>
      <w:r>
        <w:rPr>
          <w:rFonts w:ascii="Arial" w:hAnsi="Arial" w:cs="Arial"/>
        </w:rPr>
        <w:t>Cell BW:</w:t>
      </w:r>
      <w:r>
        <w:rPr>
          <w:rFonts w:ascii="Arial" w:hAnsi="Arial" w:cs="Arial"/>
        </w:rPr>
        <w:tab/>
      </w:r>
      <w:r>
        <w:rPr>
          <w:rFonts w:ascii="Arial" w:hAnsi="Arial" w:cs="Arial"/>
        </w:rPr>
        <w:tab/>
      </w:r>
      <w:r w:rsidR="000E47F6">
        <w:rPr>
          <w:rFonts w:ascii="Arial" w:hAnsi="Arial" w:cs="Arial"/>
        </w:rPr>
        <w:tab/>
      </w:r>
      <w:r w:rsidR="000E47F6">
        <w:rPr>
          <w:rFonts w:ascii="Arial" w:hAnsi="Arial" w:cs="Arial"/>
        </w:rPr>
        <w:tab/>
      </w:r>
      <w:r w:rsidR="000E47F6">
        <w:rPr>
          <w:rFonts w:ascii="Arial" w:hAnsi="Arial" w:cs="Arial"/>
        </w:rPr>
        <w:tab/>
      </w:r>
      <w:r>
        <w:rPr>
          <w:rFonts w:ascii="Arial" w:hAnsi="Arial" w:cs="Arial"/>
        </w:rPr>
        <w:t>20 MHz</w:t>
      </w:r>
    </w:p>
    <w:p w14:paraId="66F05E56" w14:textId="439D93EF" w:rsidR="00EC30C7" w:rsidRDefault="00EC30C7" w:rsidP="0085694B">
      <w:pPr>
        <w:pStyle w:val="ListParagraph"/>
        <w:numPr>
          <w:ilvl w:val="0"/>
          <w:numId w:val="38"/>
        </w:numPr>
        <w:rPr>
          <w:rFonts w:ascii="Arial" w:hAnsi="Arial" w:cs="Arial"/>
        </w:rPr>
      </w:pPr>
      <w:r>
        <w:rPr>
          <w:rFonts w:ascii="Arial" w:hAnsi="Arial" w:cs="Arial"/>
        </w:rPr>
        <w:t>Group Paging rate:</w:t>
      </w:r>
      <w:r>
        <w:rPr>
          <w:rFonts w:ascii="Arial" w:hAnsi="Arial" w:cs="Arial"/>
        </w:rPr>
        <w:tab/>
      </w:r>
      <w:r w:rsidR="000E47F6">
        <w:rPr>
          <w:rFonts w:ascii="Arial" w:hAnsi="Arial" w:cs="Arial"/>
        </w:rPr>
        <w:tab/>
      </w:r>
      <w:r w:rsidR="000E47F6">
        <w:rPr>
          <w:rFonts w:ascii="Arial" w:hAnsi="Arial" w:cs="Arial"/>
        </w:rPr>
        <w:tab/>
      </w:r>
      <w:r w:rsidR="000E47F6">
        <w:rPr>
          <w:rFonts w:ascii="Arial" w:hAnsi="Arial" w:cs="Arial"/>
        </w:rPr>
        <w:tab/>
      </w:r>
      <w:r>
        <w:rPr>
          <w:rFonts w:ascii="Arial" w:hAnsi="Arial" w:cs="Arial"/>
        </w:rPr>
        <w:t>10</w:t>
      </w:r>
      <w:r w:rsidR="0035233D">
        <w:rPr>
          <w:rFonts w:ascii="Arial" w:hAnsi="Arial" w:cs="Arial"/>
        </w:rPr>
        <w:t xml:space="preserve"> </w:t>
      </w:r>
      <w:r>
        <w:rPr>
          <w:rFonts w:ascii="Arial" w:hAnsi="Arial" w:cs="Arial"/>
        </w:rPr>
        <w:t>%</w:t>
      </w:r>
    </w:p>
    <w:p w14:paraId="3CFBC9F0" w14:textId="05CE7BB6" w:rsidR="000E47F6" w:rsidRDefault="000E47F6" w:rsidP="0085694B">
      <w:pPr>
        <w:pStyle w:val="ListParagraph"/>
        <w:numPr>
          <w:ilvl w:val="0"/>
          <w:numId w:val="38"/>
        </w:numPr>
        <w:rPr>
          <w:rFonts w:ascii="Arial" w:hAnsi="Arial" w:cs="Arial"/>
        </w:rPr>
      </w:pPr>
      <w:r>
        <w:rPr>
          <w:rFonts w:ascii="Arial" w:hAnsi="Arial" w:cs="Arial"/>
        </w:rPr>
        <w:t>Number of SSB processing before PO:</w:t>
      </w:r>
      <w:r>
        <w:rPr>
          <w:rFonts w:ascii="Arial" w:hAnsi="Arial" w:cs="Arial"/>
        </w:rPr>
        <w:tab/>
        <w:t>1...3</w:t>
      </w:r>
    </w:p>
    <w:p w14:paraId="5D6CB734" w14:textId="05529C67" w:rsidR="00B653F8" w:rsidRDefault="00B653F8" w:rsidP="0085694B">
      <w:pPr>
        <w:pStyle w:val="ListParagraph"/>
        <w:numPr>
          <w:ilvl w:val="0"/>
          <w:numId w:val="38"/>
        </w:numPr>
        <w:rPr>
          <w:rFonts w:ascii="Arial" w:hAnsi="Arial" w:cs="Arial"/>
        </w:rPr>
      </w:pPr>
      <w:r>
        <w:rPr>
          <w:rFonts w:ascii="Arial" w:hAnsi="Arial" w:cs="Arial"/>
        </w:rPr>
        <w:t>Paging PDCCH configuration:</w:t>
      </w:r>
      <w:r>
        <w:rPr>
          <w:rFonts w:ascii="Arial" w:hAnsi="Arial" w:cs="Arial"/>
        </w:rPr>
        <w:tab/>
      </w:r>
      <w:r>
        <w:rPr>
          <w:rFonts w:ascii="Arial" w:hAnsi="Arial" w:cs="Arial"/>
        </w:rPr>
        <w:tab/>
        <w:t>AL8</w:t>
      </w:r>
    </w:p>
    <w:p w14:paraId="4D46D077" w14:textId="17752533" w:rsidR="00F125B3" w:rsidRPr="0085694B" w:rsidRDefault="00F125B3" w:rsidP="0085694B">
      <w:pPr>
        <w:pStyle w:val="ListParagraph"/>
        <w:numPr>
          <w:ilvl w:val="0"/>
          <w:numId w:val="38"/>
        </w:numPr>
        <w:rPr>
          <w:rFonts w:ascii="Arial" w:hAnsi="Arial" w:cs="Arial"/>
        </w:rPr>
      </w:pPr>
      <w:r>
        <w:rPr>
          <w:rFonts w:ascii="Arial" w:hAnsi="Arial" w:cs="Arial"/>
        </w:rPr>
        <w:lastRenderedPageBreak/>
        <w:t>Paging PDSCH configuration:</w:t>
      </w:r>
      <w:r>
        <w:rPr>
          <w:rFonts w:ascii="Arial" w:hAnsi="Arial" w:cs="Arial"/>
        </w:rPr>
        <w:tab/>
      </w:r>
      <w:r>
        <w:rPr>
          <w:rFonts w:ascii="Arial" w:hAnsi="Arial" w:cs="Arial"/>
        </w:rPr>
        <w:tab/>
        <w:t>Mapping Type A, MCS0, TB Scaling</w:t>
      </w:r>
    </w:p>
    <w:p w14:paraId="4F2C4F5F" w14:textId="3F5EE5E7" w:rsidR="004A673B" w:rsidRDefault="004A673B" w:rsidP="00A10FD1">
      <w:pPr>
        <w:jc w:val="both"/>
        <w:rPr>
          <w:rFonts w:ascii="Arial" w:hAnsi="Arial" w:cs="Arial"/>
        </w:rPr>
      </w:pPr>
      <w:r w:rsidRPr="004A673B">
        <w:rPr>
          <w:rFonts w:ascii="Arial" w:hAnsi="Arial" w:cs="Arial"/>
        </w:rPr>
        <w:t>Based</w:t>
      </w:r>
      <w:r>
        <w:rPr>
          <w:rFonts w:ascii="Arial" w:hAnsi="Arial" w:cs="Arial"/>
        </w:rPr>
        <w:t xml:space="preserve"> on the above, we provide our view on several enhancement methods in the following sections.</w:t>
      </w:r>
    </w:p>
    <w:p w14:paraId="4F6CC7F1" w14:textId="77777777" w:rsidR="004A673B" w:rsidRPr="004A673B" w:rsidRDefault="004A673B" w:rsidP="004A673B">
      <w:pPr>
        <w:rPr>
          <w:rFonts w:ascii="Arial" w:hAnsi="Arial" w:cs="Arial"/>
        </w:rPr>
      </w:pPr>
    </w:p>
    <w:p w14:paraId="7C98BC69" w14:textId="3148C6E6" w:rsidR="00F22C9E" w:rsidRPr="00F22C9E" w:rsidRDefault="00D07407" w:rsidP="00F22C9E">
      <w:pPr>
        <w:pStyle w:val="Heading2"/>
        <w:rPr>
          <w:rFonts w:ascii="Arial" w:hAnsi="Arial" w:cs="Arial"/>
          <w:b/>
          <w:bCs/>
          <w:color w:val="auto"/>
        </w:rPr>
      </w:pPr>
      <w:r w:rsidRPr="00395743">
        <w:rPr>
          <w:rFonts w:ascii="Arial" w:hAnsi="Arial" w:cs="Arial"/>
          <w:b/>
          <w:bCs/>
          <w:color w:val="auto"/>
        </w:rPr>
        <w:t xml:space="preserve">Paging </w:t>
      </w:r>
      <w:r>
        <w:rPr>
          <w:rFonts w:ascii="Arial" w:hAnsi="Arial" w:cs="Arial"/>
          <w:b/>
          <w:bCs/>
          <w:color w:val="auto"/>
        </w:rPr>
        <w:t>Early Indication</w:t>
      </w:r>
    </w:p>
    <w:p w14:paraId="4C0D23D1" w14:textId="77777777" w:rsidR="00F22C9E" w:rsidRDefault="00F22C9E" w:rsidP="00D07407">
      <w:pPr>
        <w:rPr>
          <w:rFonts w:ascii="Arial" w:hAnsi="Arial" w:cs="Arial"/>
          <w:lang w:val="en-GB" w:eastAsia="zh-CN"/>
        </w:rPr>
      </w:pPr>
    </w:p>
    <w:p w14:paraId="4CE6820A" w14:textId="1178E231" w:rsidR="004355D1" w:rsidRDefault="00F22C9E" w:rsidP="002573F9">
      <w:pPr>
        <w:jc w:val="both"/>
        <w:rPr>
          <w:rFonts w:ascii="Arial" w:hAnsi="Arial" w:cs="Arial"/>
          <w:lang w:val="en-GB" w:eastAsia="zh-CN"/>
        </w:rPr>
      </w:pPr>
      <w:r>
        <w:rPr>
          <w:rFonts w:ascii="Arial" w:hAnsi="Arial" w:cs="Arial"/>
          <w:lang w:val="en-GB" w:eastAsia="zh-CN"/>
        </w:rPr>
        <w:t>A</w:t>
      </w:r>
      <w:r w:rsidRPr="004355D1">
        <w:rPr>
          <w:rFonts w:ascii="Arial" w:hAnsi="Arial" w:cs="Arial"/>
          <w:lang w:val="en-GB" w:eastAsia="zh-CN"/>
        </w:rPr>
        <w:t xml:space="preserve">n early paging indication </w:t>
      </w:r>
      <w:r>
        <w:rPr>
          <w:rFonts w:ascii="Arial" w:hAnsi="Arial" w:cs="Arial"/>
          <w:lang w:val="en-GB" w:eastAsia="zh-CN"/>
        </w:rPr>
        <w:t xml:space="preserve">(PEI) </w:t>
      </w:r>
      <w:r w:rsidRPr="004355D1">
        <w:rPr>
          <w:rFonts w:ascii="Arial" w:hAnsi="Arial" w:cs="Arial"/>
          <w:lang w:val="en-GB" w:eastAsia="zh-CN"/>
        </w:rPr>
        <w:t xml:space="preserve">before a target PO </w:t>
      </w:r>
      <w:r>
        <w:rPr>
          <w:rFonts w:ascii="Arial" w:hAnsi="Arial" w:cs="Arial"/>
          <w:lang w:val="en-GB" w:eastAsia="zh-CN"/>
        </w:rPr>
        <w:t xml:space="preserve">acts as a wakeup signal </w:t>
      </w:r>
      <w:r w:rsidRPr="004355D1">
        <w:rPr>
          <w:rFonts w:ascii="Arial" w:hAnsi="Arial" w:cs="Arial"/>
          <w:lang w:val="en-GB" w:eastAsia="zh-CN"/>
        </w:rPr>
        <w:t xml:space="preserve">to indicate to the UE whether to monitor PDCCH scrambled with P-RNTI at the PO. </w:t>
      </w:r>
      <w:r>
        <w:rPr>
          <w:rFonts w:ascii="Arial" w:hAnsi="Arial" w:cs="Arial"/>
          <w:lang w:val="en-GB" w:eastAsia="zh-CN"/>
        </w:rPr>
        <w:t>In our study, we assumed a typical FR1 configuration with one PO per frame. Furthermore, we assumed that one SSB is transmitted and the PEI (DCI-based) is occupying a single symbol with the same AL as the PO’s PDCCH.</w:t>
      </w:r>
    </w:p>
    <w:p w14:paraId="43852E0D" w14:textId="77777777" w:rsidR="002573F9" w:rsidRDefault="002573F9" w:rsidP="002573F9">
      <w:pPr>
        <w:jc w:val="both"/>
      </w:pPr>
    </w:p>
    <w:p w14:paraId="6ADFE2B0" w14:textId="5D477A12" w:rsidR="00F22C9E" w:rsidRPr="00F833D6" w:rsidRDefault="00F22C9E" w:rsidP="00F22C9E">
      <w:pPr>
        <w:pStyle w:val="Heading3"/>
        <w:rPr>
          <w:b/>
          <w:bCs/>
          <w:color w:val="auto"/>
        </w:rPr>
      </w:pPr>
      <w:bookmarkStart w:id="1" w:name="_Ref54013635"/>
      <w:r w:rsidRPr="00F833D6">
        <w:rPr>
          <w:b/>
          <w:bCs/>
          <w:color w:val="auto"/>
        </w:rPr>
        <w:t>NW/system impact</w:t>
      </w:r>
      <w:bookmarkEnd w:id="1"/>
    </w:p>
    <w:p w14:paraId="7D88921A" w14:textId="77777777" w:rsidR="002573F9" w:rsidRDefault="002573F9" w:rsidP="00807911">
      <w:pPr>
        <w:jc w:val="both"/>
        <w:rPr>
          <w:rFonts w:ascii="Arial" w:hAnsi="Arial" w:cs="Arial"/>
          <w:lang w:val="en-GB" w:eastAsia="zh-CN"/>
        </w:rPr>
      </w:pPr>
    </w:p>
    <w:p w14:paraId="195C7F06" w14:textId="2D6BFE26" w:rsidR="00152C68" w:rsidRDefault="00FA01D9" w:rsidP="00807911">
      <w:pPr>
        <w:jc w:val="both"/>
        <w:rPr>
          <w:rFonts w:ascii="Arial" w:hAnsi="Arial" w:cs="Arial"/>
          <w:lang w:val="en-GB" w:eastAsia="zh-CN"/>
        </w:rPr>
      </w:pPr>
      <w:r>
        <w:rPr>
          <w:rFonts w:ascii="Arial" w:hAnsi="Arial" w:cs="Arial"/>
          <w:lang w:val="en-GB" w:eastAsia="zh-CN"/>
        </w:rPr>
        <w:t xml:space="preserve">The </w:t>
      </w:r>
      <w:r w:rsidR="00466DF9">
        <w:rPr>
          <w:rFonts w:ascii="Arial" w:hAnsi="Arial" w:cs="Arial"/>
          <w:lang w:val="en-GB" w:eastAsia="zh-CN"/>
        </w:rPr>
        <w:t xml:space="preserve">NW activity </w:t>
      </w:r>
      <w:r>
        <w:rPr>
          <w:rFonts w:ascii="Arial" w:hAnsi="Arial" w:cs="Arial"/>
          <w:lang w:val="en-GB" w:eastAsia="zh-CN"/>
        </w:rPr>
        <w:t>timeline</w:t>
      </w:r>
      <w:r w:rsidR="007F31E0">
        <w:rPr>
          <w:rFonts w:ascii="Arial" w:hAnsi="Arial" w:cs="Arial"/>
          <w:lang w:val="en-GB" w:eastAsia="zh-CN"/>
        </w:rPr>
        <w:t>s</w:t>
      </w:r>
      <w:r>
        <w:rPr>
          <w:rFonts w:ascii="Arial" w:hAnsi="Arial" w:cs="Arial"/>
          <w:lang w:val="en-GB" w:eastAsia="zh-CN"/>
        </w:rPr>
        <w:t xml:space="preserve"> for </w:t>
      </w:r>
      <w:r w:rsidR="00A95A71">
        <w:rPr>
          <w:rFonts w:ascii="Arial" w:hAnsi="Arial" w:cs="Arial"/>
          <w:lang w:val="en-GB" w:eastAsia="zh-CN"/>
        </w:rPr>
        <w:t xml:space="preserve">two cases (legacy case and case with PEI) </w:t>
      </w:r>
      <w:r w:rsidR="007F31E0">
        <w:rPr>
          <w:rFonts w:ascii="Arial" w:hAnsi="Arial" w:cs="Arial"/>
          <w:lang w:val="en-GB" w:eastAsia="zh-CN"/>
        </w:rPr>
        <w:t>are</w:t>
      </w:r>
      <w:r w:rsidR="00A95A71">
        <w:rPr>
          <w:rFonts w:ascii="Arial" w:hAnsi="Arial" w:cs="Arial"/>
          <w:lang w:val="en-GB" w:eastAsia="zh-CN"/>
        </w:rPr>
        <w:t xml:space="preserve"> </w:t>
      </w:r>
      <w:r w:rsidR="00A95A71" w:rsidRPr="00BD4D81">
        <w:rPr>
          <w:rFonts w:ascii="Arial" w:hAnsi="Arial" w:cs="Arial"/>
          <w:lang w:val="en-GB" w:eastAsia="zh-CN"/>
        </w:rPr>
        <w:t xml:space="preserve">depicted in </w:t>
      </w:r>
      <w:r w:rsidR="00BD4D81" w:rsidRPr="00BD4D81">
        <w:rPr>
          <w:rFonts w:ascii="Arial" w:hAnsi="Arial" w:cs="Arial"/>
          <w:lang w:val="en-GB" w:eastAsia="zh-CN"/>
        </w:rPr>
        <w:fldChar w:fldCharType="begin"/>
      </w:r>
      <w:r w:rsidR="00BD4D81" w:rsidRPr="00BD4D81">
        <w:rPr>
          <w:rFonts w:ascii="Arial" w:hAnsi="Arial" w:cs="Arial"/>
          <w:lang w:val="en-GB" w:eastAsia="zh-CN"/>
        </w:rPr>
        <w:instrText xml:space="preserve"> REF _Ref53672711 \h </w:instrText>
      </w:r>
      <w:r w:rsidR="00BD4D81">
        <w:rPr>
          <w:rFonts w:ascii="Arial" w:hAnsi="Arial" w:cs="Arial"/>
          <w:lang w:val="en-GB" w:eastAsia="zh-CN"/>
        </w:rPr>
        <w:instrText xml:space="preserve"> \* MERGEFORMAT </w:instrText>
      </w:r>
      <w:r w:rsidR="00BD4D81" w:rsidRPr="00BD4D81">
        <w:rPr>
          <w:rFonts w:ascii="Arial" w:hAnsi="Arial" w:cs="Arial"/>
          <w:lang w:val="en-GB" w:eastAsia="zh-CN"/>
        </w:rPr>
      </w:r>
      <w:r w:rsidR="00BD4D81" w:rsidRPr="00BD4D81">
        <w:rPr>
          <w:rFonts w:ascii="Arial" w:hAnsi="Arial" w:cs="Arial"/>
          <w:lang w:val="en-GB" w:eastAsia="zh-CN"/>
        </w:rPr>
        <w:fldChar w:fldCharType="separate"/>
      </w:r>
      <w:r w:rsidR="00781DDD" w:rsidRPr="009B70B4">
        <w:rPr>
          <w:rFonts w:ascii="Arial" w:hAnsi="Arial" w:cs="Arial"/>
        </w:rPr>
        <w:t xml:space="preserve">Figure </w:t>
      </w:r>
      <w:r w:rsidR="00781DDD" w:rsidRPr="009B70B4">
        <w:rPr>
          <w:rFonts w:ascii="Arial" w:hAnsi="Arial" w:cs="Arial"/>
          <w:noProof/>
        </w:rPr>
        <w:t>1</w:t>
      </w:r>
      <w:r w:rsidR="00BD4D81" w:rsidRPr="00BD4D81">
        <w:rPr>
          <w:rFonts w:ascii="Arial" w:hAnsi="Arial" w:cs="Arial"/>
          <w:lang w:val="en-GB" w:eastAsia="zh-CN"/>
        </w:rPr>
        <w:fldChar w:fldCharType="end"/>
      </w:r>
      <w:r w:rsidR="00466DF9">
        <w:rPr>
          <w:rFonts w:ascii="Arial" w:hAnsi="Arial" w:cs="Arial"/>
          <w:lang w:val="en-GB" w:eastAsia="zh-CN"/>
        </w:rPr>
        <w:t xml:space="preserve"> where UEs are paged in two adjacent paging occasions.</w:t>
      </w:r>
    </w:p>
    <w:p w14:paraId="0EB52380" w14:textId="378995AA" w:rsidR="00DA7430" w:rsidRDefault="0080586C" w:rsidP="00A536D8">
      <w:pPr>
        <w:jc w:val="both"/>
      </w:pPr>
      <w:r w:rsidRPr="0080586C">
        <w:rPr>
          <w:noProof/>
        </w:rPr>
        <w:drawing>
          <wp:inline distT="0" distB="0" distL="0" distR="0" wp14:anchorId="343F6191" wp14:editId="51B3CA0A">
            <wp:extent cx="6120765" cy="2565070"/>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42370" cy="2574124"/>
                    </a:xfrm>
                    <a:prstGeom prst="rect">
                      <a:avLst/>
                    </a:prstGeom>
                  </pic:spPr>
                </pic:pic>
              </a:graphicData>
            </a:graphic>
          </wp:inline>
        </w:drawing>
      </w:r>
    </w:p>
    <w:p w14:paraId="379C5413" w14:textId="0500C163" w:rsidR="005124DF" w:rsidRPr="00BD4D81" w:rsidRDefault="00DA7430" w:rsidP="00DA7430">
      <w:pPr>
        <w:pStyle w:val="Caption"/>
        <w:rPr>
          <w:color w:val="000000" w:themeColor="text1"/>
        </w:rPr>
      </w:pPr>
      <w:bookmarkStart w:id="2" w:name="_Ref53672711"/>
      <w:r w:rsidRPr="00BD4D81">
        <w:rPr>
          <w:color w:val="000000" w:themeColor="text1"/>
        </w:rPr>
        <w:t xml:space="preserve">Figure </w:t>
      </w:r>
      <w:r w:rsidRPr="00BD4D81">
        <w:rPr>
          <w:color w:val="000000" w:themeColor="text1"/>
        </w:rPr>
        <w:fldChar w:fldCharType="begin"/>
      </w:r>
      <w:r w:rsidRPr="00BD4D81">
        <w:rPr>
          <w:color w:val="000000" w:themeColor="text1"/>
        </w:rPr>
        <w:instrText xml:space="preserve"> SEQ Figure \* ARABIC </w:instrText>
      </w:r>
      <w:r w:rsidRPr="00BD4D81">
        <w:rPr>
          <w:color w:val="000000" w:themeColor="text1"/>
        </w:rPr>
        <w:fldChar w:fldCharType="separate"/>
      </w:r>
      <w:r w:rsidR="00F82D60">
        <w:rPr>
          <w:noProof/>
          <w:color w:val="000000" w:themeColor="text1"/>
        </w:rPr>
        <w:t>1</w:t>
      </w:r>
      <w:r w:rsidRPr="00BD4D81">
        <w:rPr>
          <w:color w:val="000000" w:themeColor="text1"/>
        </w:rPr>
        <w:fldChar w:fldCharType="end"/>
      </w:r>
      <w:bookmarkEnd w:id="2"/>
      <w:r w:rsidRPr="00BD4D81">
        <w:rPr>
          <w:color w:val="000000" w:themeColor="text1"/>
        </w:rPr>
        <w:t xml:space="preserve">: Depicts </w:t>
      </w:r>
      <w:r w:rsidR="00BD4D81">
        <w:rPr>
          <w:color w:val="000000" w:themeColor="text1"/>
        </w:rPr>
        <w:t>NW’s timeline</w:t>
      </w:r>
      <w:r w:rsidR="00F048EB">
        <w:rPr>
          <w:color w:val="000000" w:themeColor="text1"/>
        </w:rPr>
        <w:t>s</w:t>
      </w:r>
      <w:r w:rsidR="00BD4D81">
        <w:rPr>
          <w:color w:val="000000" w:themeColor="text1"/>
        </w:rPr>
        <w:t xml:space="preserve"> when </w:t>
      </w:r>
      <w:r w:rsidRPr="00BD4D81">
        <w:rPr>
          <w:noProof/>
          <w:color w:val="000000" w:themeColor="text1"/>
        </w:rPr>
        <w:t xml:space="preserve">paging UEs in 2 POs. The upper </w:t>
      </w:r>
      <w:r w:rsidR="00F048EB">
        <w:rPr>
          <w:noProof/>
          <w:color w:val="000000" w:themeColor="text1"/>
        </w:rPr>
        <w:t>timeline</w:t>
      </w:r>
      <w:r w:rsidRPr="00BD4D81">
        <w:rPr>
          <w:noProof/>
          <w:color w:val="000000" w:themeColor="text1"/>
        </w:rPr>
        <w:t xml:space="preserve"> </w:t>
      </w:r>
      <w:r w:rsidR="00F048EB">
        <w:rPr>
          <w:noProof/>
          <w:color w:val="000000" w:themeColor="text1"/>
        </w:rPr>
        <w:t>reflects</w:t>
      </w:r>
      <w:r w:rsidRPr="00BD4D81">
        <w:rPr>
          <w:noProof/>
          <w:color w:val="000000" w:themeColor="text1"/>
        </w:rPr>
        <w:t xml:space="preserve"> the legacy case (no PEI), whereas the lower shows the same scenario including a PEI transmission per PO.</w:t>
      </w:r>
    </w:p>
    <w:p w14:paraId="2F7A5EA4" w14:textId="09308AE2" w:rsidR="00117557" w:rsidRPr="00D20C08" w:rsidRDefault="00B0169E" w:rsidP="00AE4EC3">
      <w:pPr>
        <w:keepNext/>
        <w:jc w:val="both"/>
        <w:rPr>
          <w:rFonts w:ascii="Arial" w:hAnsi="Arial" w:cs="Arial"/>
        </w:rPr>
      </w:pPr>
      <w:r w:rsidRPr="00D20C08">
        <w:rPr>
          <w:rFonts w:ascii="Arial" w:hAnsi="Arial" w:cs="Arial"/>
        </w:rPr>
        <w:t>The</w:t>
      </w:r>
      <w:r w:rsidR="00D20C08">
        <w:rPr>
          <w:rFonts w:ascii="Arial" w:hAnsi="Arial" w:cs="Arial"/>
        </w:rPr>
        <w:t xml:space="preserve"> NW power profile for these two cases </w:t>
      </w:r>
      <w:r w:rsidR="00D20C08" w:rsidRPr="00D20C08">
        <w:rPr>
          <w:rFonts w:ascii="Arial" w:hAnsi="Arial" w:cs="Arial"/>
        </w:rPr>
        <w:t xml:space="preserve">are visualized in </w:t>
      </w:r>
      <w:r w:rsidR="00D20C08" w:rsidRPr="00D20C08">
        <w:rPr>
          <w:rFonts w:ascii="Arial" w:hAnsi="Arial" w:cs="Arial"/>
        </w:rPr>
        <w:fldChar w:fldCharType="begin"/>
      </w:r>
      <w:r w:rsidR="00D20C08" w:rsidRPr="00D20C08">
        <w:rPr>
          <w:rFonts w:ascii="Arial" w:hAnsi="Arial" w:cs="Arial"/>
        </w:rPr>
        <w:instrText xml:space="preserve"> REF _Ref53673388 \h </w:instrText>
      </w:r>
      <w:r w:rsidR="00D20C08">
        <w:rPr>
          <w:rFonts w:ascii="Arial" w:hAnsi="Arial" w:cs="Arial"/>
        </w:rPr>
        <w:instrText xml:space="preserve"> \* MERGEFORMAT </w:instrText>
      </w:r>
      <w:r w:rsidR="00D20C08" w:rsidRPr="00D20C08">
        <w:rPr>
          <w:rFonts w:ascii="Arial" w:hAnsi="Arial" w:cs="Arial"/>
        </w:rPr>
      </w:r>
      <w:r w:rsidR="00D20C08" w:rsidRPr="00D20C08">
        <w:rPr>
          <w:rFonts w:ascii="Arial" w:hAnsi="Arial" w:cs="Arial"/>
        </w:rPr>
        <w:fldChar w:fldCharType="separate"/>
      </w:r>
      <w:r w:rsidR="00781DDD" w:rsidRPr="009B70B4">
        <w:rPr>
          <w:rFonts w:ascii="Arial" w:hAnsi="Arial" w:cs="Arial"/>
          <w:color w:val="000000" w:themeColor="text1"/>
        </w:rPr>
        <w:t xml:space="preserve">Figure </w:t>
      </w:r>
      <w:r w:rsidR="00781DDD" w:rsidRPr="009B70B4">
        <w:rPr>
          <w:rFonts w:ascii="Arial" w:hAnsi="Arial" w:cs="Arial"/>
          <w:noProof/>
          <w:color w:val="000000" w:themeColor="text1"/>
        </w:rPr>
        <w:t>2</w:t>
      </w:r>
      <w:r w:rsidR="00D20C08" w:rsidRPr="00D20C08">
        <w:rPr>
          <w:rFonts w:ascii="Arial" w:hAnsi="Arial" w:cs="Arial"/>
        </w:rPr>
        <w:fldChar w:fldCharType="end"/>
      </w:r>
      <w:r w:rsidR="00D20C08">
        <w:rPr>
          <w:rFonts w:ascii="Arial" w:hAnsi="Arial" w:cs="Arial"/>
        </w:rPr>
        <w:t xml:space="preserve">. </w:t>
      </w:r>
      <w:r w:rsidR="00725146" w:rsidRPr="00725146">
        <w:rPr>
          <w:rFonts w:ascii="Arial" w:hAnsi="Arial" w:cs="Arial"/>
        </w:rPr>
        <w:t>The table shows the summary of energy consumption according to the model of [2]</w:t>
      </w:r>
      <w:r w:rsidR="00843547">
        <w:rPr>
          <w:rFonts w:ascii="Arial" w:hAnsi="Arial" w:cs="Arial"/>
        </w:rPr>
        <w:t xml:space="preserve"> (and detailed in [3] as well)</w:t>
      </w:r>
      <w:r w:rsidR="00725146" w:rsidRPr="00725146">
        <w:rPr>
          <w:rFonts w:ascii="Arial" w:hAnsi="Arial" w:cs="Arial"/>
        </w:rPr>
        <w:t>.</w:t>
      </w:r>
      <w:r w:rsidR="00725146">
        <w:rPr>
          <w:rFonts w:ascii="Arial" w:hAnsi="Arial" w:cs="Arial"/>
        </w:rPr>
        <w:t xml:space="preserve"> </w:t>
      </w:r>
      <w:r w:rsidR="009831CB">
        <w:rPr>
          <w:rFonts w:ascii="Arial" w:hAnsi="Arial" w:cs="Arial"/>
        </w:rPr>
        <w:t>As can be seen, the impact of PEI transmission on the NW is an increase by ~20%</w:t>
      </w:r>
      <w:r w:rsidR="0067514B">
        <w:rPr>
          <w:rFonts w:ascii="Arial" w:hAnsi="Arial" w:cs="Arial"/>
        </w:rPr>
        <w:t xml:space="preserve"> in terms of relative power difference.</w:t>
      </w:r>
      <w:r w:rsidR="008230BF">
        <w:rPr>
          <w:rFonts w:ascii="Arial" w:hAnsi="Arial" w:cs="Arial"/>
        </w:rPr>
        <w:t xml:space="preserve"> The main contribution to the increase is the transition</w:t>
      </w:r>
      <w:r w:rsidR="004108A0">
        <w:rPr>
          <w:rFonts w:ascii="Arial" w:hAnsi="Arial" w:cs="Arial"/>
        </w:rPr>
        <w:t xml:space="preserve">s associated </w:t>
      </w:r>
      <w:r w:rsidR="002573F9">
        <w:rPr>
          <w:rFonts w:ascii="Arial" w:hAnsi="Arial" w:cs="Arial"/>
        </w:rPr>
        <w:t xml:space="preserve">with </w:t>
      </w:r>
      <w:r w:rsidR="008230BF">
        <w:rPr>
          <w:rFonts w:ascii="Arial" w:hAnsi="Arial" w:cs="Arial"/>
        </w:rPr>
        <w:t>sleep states.</w:t>
      </w:r>
      <w:r w:rsidR="00AE4EC3">
        <w:rPr>
          <w:rFonts w:ascii="Arial" w:hAnsi="Arial" w:cs="Arial"/>
        </w:rPr>
        <w:t xml:space="preserve"> It shall be noted that to maintain flexibility from the NW side, the PEI </w:t>
      </w:r>
      <w:r w:rsidR="002C2FC4">
        <w:rPr>
          <w:rFonts w:ascii="Arial" w:hAnsi="Arial" w:cs="Arial"/>
        </w:rPr>
        <w:t xml:space="preserve">transmissions </w:t>
      </w:r>
      <w:r w:rsidR="00AE4EC3">
        <w:rPr>
          <w:rFonts w:ascii="Arial" w:hAnsi="Arial" w:cs="Arial"/>
        </w:rPr>
        <w:t xml:space="preserve">cannot be </w:t>
      </w:r>
      <w:r w:rsidR="002C2FC4">
        <w:rPr>
          <w:rFonts w:ascii="Arial" w:hAnsi="Arial" w:cs="Arial"/>
        </w:rPr>
        <w:t>guaranteed</w:t>
      </w:r>
      <w:r w:rsidR="00AE4EC3">
        <w:rPr>
          <w:rFonts w:ascii="Arial" w:hAnsi="Arial" w:cs="Arial"/>
        </w:rPr>
        <w:t xml:space="preserve"> to be </w:t>
      </w:r>
      <w:r w:rsidR="002C2FC4">
        <w:rPr>
          <w:rFonts w:ascii="Arial" w:hAnsi="Arial" w:cs="Arial"/>
        </w:rPr>
        <w:t xml:space="preserve">in conjunction or </w:t>
      </w:r>
      <w:r w:rsidR="00AE4EC3">
        <w:rPr>
          <w:rFonts w:ascii="Arial" w:hAnsi="Arial" w:cs="Arial"/>
        </w:rPr>
        <w:t>adjacent to other transmissions</w:t>
      </w:r>
      <w:r w:rsidR="0043537F">
        <w:rPr>
          <w:rFonts w:ascii="Arial" w:hAnsi="Arial" w:cs="Arial"/>
        </w:rPr>
        <w:t xml:space="preserve"> and hence such transitions cannot be avoided</w:t>
      </w:r>
      <w:r w:rsidR="00AE4EC3">
        <w:rPr>
          <w:rFonts w:ascii="Arial" w:hAnsi="Arial" w:cs="Arial"/>
        </w:rPr>
        <w:t>.</w:t>
      </w:r>
    </w:p>
    <w:p w14:paraId="0A6A256A" w14:textId="77777777" w:rsidR="00344DA4" w:rsidRDefault="00344DA4" w:rsidP="00017018">
      <w:pPr>
        <w:keepNext/>
        <w:ind w:left="3261"/>
        <w:sectPr w:rsidR="00344DA4" w:rsidSect="00EB31D8">
          <w:headerReference w:type="even" r:id="rId9"/>
          <w:footerReference w:type="default" r:id="rId10"/>
          <w:footnotePr>
            <w:numRestart w:val="eachSect"/>
          </w:footnotePr>
          <w:pgSz w:w="11907" w:h="16840" w:code="9"/>
          <w:pgMar w:top="1134" w:right="1134" w:bottom="1418" w:left="1134" w:header="680" w:footer="567" w:gutter="0"/>
          <w:cols w:space="720"/>
          <w:docGrid w:linePitch="272"/>
        </w:sectPr>
      </w:pPr>
    </w:p>
    <w:p w14:paraId="37F7EB21" w14:textId="582245EC" w:rsidR="00344DA4" w:rsidRDefault="00344DA4" w:rsidP="00DB208B">
      <w:pPr>
        <w:keepNext/>
        <w:ind w:left="3402"/>
      </w:pPr>
    </w:p>
    <w:p w14:paraId="638A1D15" w14:textId="58DDBEC9" w:rsidR="00344DA4" w:rsidRDefault="00344DA4" w:rsidP="00017018">
      <w:pPr>
        <w:keepNext/>
        <w:ind w:left="3261"/>
      </w:pPr>
    </w:p>
    <w:p w14:paraId="15510ADA" w14:textId="35E162F3" w:rsidR="00344DA4" w:rsidRDefault="00604DDE" w:rsidP="00017018">
      <w:pPr>
        <w:keepNext/>
        <w:ind w:left="3261"/>
      </w:pPr>
      <w:r w:rsidRPr="00604DDE">
        <w:rPr>
          <w:noProof/>
        </w:rPr>
        <w:drawing>
          <wp:anchor distT="0" distB="0" distL="114300" distR="114300" simplePos="0" relativeHeight="251658240" behindDoc="0" locked="0" layoutInCell="1" allowOverlap="1" wp14:anchorId="7296274C" wp14:editId="79E76018">
            <wp:simplePos x="0" y="0"/>
            <wp:positionH relativeFrom="column">
              <wp:posOffset>288290</wp:posOffset>
            </wp:positionH>
            <wp:positionV relativeFrom="paragraph">
              <wp:posOffset>-523240</wp:posOffset>
            </wp:positionV>
            <wp:extent cx="2297430" cy="2748280"/>
            <wp:effectExtent l="0" t="0" r="762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297430" cy="2748280"/>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text" w:horzAnchor="page" w:tblpX="5416" w:tblpY="230"/>
        <w:tblW w:w="4814" w:type="dxa"/>
        <w:tblLook w:val="04A0" w:firstRow="1" w:lastRow="0" w:firstColumn="1" w:lastColumn="0" w:noHBand="0" w:noVBand="1"/>
      </w:tblPr>
      <w:tblGrid>
        <w:gridCol w:w="1837"/>
        <w:gridCol w:w="1560"/>
        <w:gridCol w:w="1417"/>
      </w:tblGrid>
      <w:tr w:rsidR="00604DDE" w14:paraId="3FC9F9F6" w14:textId="77777777" w:rsidTr="00604DDE">
        <w:tc>
          <w:tcPr>
            <w:tcW w:w="1837" w:type="dxa"/>
            <w:vMerge w:val="restart"/>
            <w:shd w:val="clear" w:color="auto" w:fill="E7E6E6" w:themeFill="background2"/>
          </w:tcPr>
          <w:p w14:paraId="2AF6896D" w14:textId="77777777" w:rsidR="00604DDE" w:rsidRDefault="00604DDE" w:rsidP="00604DDE">
            <w:pPr>
              <w:keepNext/>
              <w:jc w:val="center"/>
            </w:pPr>
            <w:r>
              <w:t>Activity</w:t>
            </w:r>
          </w:p>
        </w:tc>
        <w:tc>
          <w:tcPr>
            <w:tcW w:w="2977" w:type="dxa"/>
            <w:gridSpan w:val="2"/>
            <w:shd w:val="clear" w:color="auto" w:fill="E7E6E6" w:themeFill="background2"/>
          </w:tcPr>
          <w:p w14:paraId="4F02F6FC" w14:textId="77777777" w:rsidR="00604DDE" w:rsidRDefault="00604DDE" w:rsidP="00604DDE">
            <w:pPr>
              <w:keepNext/>
              <w:jc w:val="center"/>
            </w:pPr>
            <w:r>
              <w:t>Relative Energy Cost</w:t>
            </w:r>
          </w:p>
        </w:tc>
      </w:tr>
      <w:tr w:rsidR="00604DDE" w14:paraId="604F6382" w14:textId="77777777" w:rsidTr="00604DDE">
        <w:tc>
          <w:tcPr>
            <w:tcW w:w="1837" w:type="dxa"/>
            <w:vMerge/>
            <w:shd w:val="clear" w:color="auto" w:fill="E7E6E6" w:themeFill="background2"/>
          </w:tcPr>
          <w:p w14:paraId="42873918" w14:textId="77777777" w:rsidR="00604DDE" w:rsidRDefault="00604DDE" w:rsidP="00604DDE">
            <w:pPr>
              <w:keepNext/>
            </w:pPr>
          </w:p>
        </w:tc>
        <w:tc>
          <w:tcPr>
            <w:tcW w:w="1560" w:type="dxa"/>
            <w:shd w:val="clear" w:color="auto" w:fill="E7E6E6" w:themeFill="background2"/>
          </w:tcPr>
          <w:p w14:paraId="58A628AE" w14:textId="77777777" w:rsidR="00604DDE" w:rsidRPr="00FD26CF" w:rsidRDefault="00604DDE" w:rsidP="00604DDE">
            <w:pPr>
              <w:keepNext/>
              <w:jc w:val="center"/>
            </w:pPr>
            <w:r>
              <w:t>Legacy Paging</w:t>
            </w:r>
          </w:p>
        </w:tc>
        <w:tc>
          <w:tcPr>
            <w:tcW w:w="1417" w:type="dxa"/>
            <w:shd w:val="clear" w:color="auto" w:fill="E7E6E6" w:themeFill="background2"/>
          </w:tcPr>
          <w:p w14:paraId="797388AE" w14:textId="77777777" w:rsidR="00604DDE" w:rsidRPr="00FD26CF" w:rsidRDefault="00604DDE" w:rsidP="00604DDE">
            <w:pPr>
              <w:keepNext/>
              <w:jc w:val="center"/>
            </w:pPr>
            <w:r>
              <w:t>Paging + PEI</w:t>
            </w:r>
          </w:p>
        </w:tc>
      </w:tr>
      <w:tr w:rsidR="00604DDE" w14:paraId="0BB35788" w14:textId="77777777" w:rsidTr="00604DDE">
        <w:tc>
          <w:tcPr>
            <w:tcW w:w="1837" w:type="dxa"/>
          </w:tcPr>
          <w:p w14:paraId="60A96C6F" w14:textId="77777777" w:rsidR="00604DDE" w:rsidRDefault="00604DDE" w:rsidP="00604DDE">
            <w:pPr>
              <w:keepNext/>
            </w:pPr>
            <w:r>
              <w:t>SSB Tx</w:t>
            </w:r>
          </w:p>
        </w:tc>
        <w:tc>
          <w:tcPr>
            <w:tcW w:w="1560" w:type="dxa"/>
          </w:tcPr>
          <w:p w14:paraId="5EB1C1FA" w14:textId="77777777" w:rsidR="00604DDE" w:rsidRDefault="00604DDE" w:rsidP="00604DDE">
            <w:pPr>
              <w:keepNext/>
              <w:jc w:val="center"/>
            </w:pPr>
            <w:r w:rsidRPr="00FD26CF">
              <w:t>0.2505</w:t>
            </w:r>
          </w:p>
        </w:tc>
        <w:tc>
          <w:tcPr>
            <w:tcW w:w="1417" w:type="dxa"/>
          </w:tcPr>
          <w:p w14:paraId="646B83FC" w14:textId="77777777" w:rsidR="00604DDE" w:rsidRDefault="00604DDE" w:rsidP="00604DDE">
            <w:pPr>
              <w:keepNext/>
              <w:jc w:val="center"/>
            </w:pPr>
            <w:r w:rsidRPr="00FD26CF">
              <w:t>0.2505</w:t>
            </w:r>
          </w:p>
        </w:tc>
      </w:tr>
      <w:tr w:rsidR="00604DDE" w14:paraId="72463852" w14:textId="77777777" w:rsidTr="00604DDE">
        <w:tc>
          <w:tcPr>
            <w:tcW w:w="1837" w:type="dxa"/>
          </w:tcPr>
          <w:p w14:paraId="7A31AEFB" w14:textId="77777777" w:rsidR="00604DDE" w:rsidRDefault="00604DDE" w:rsidP="00604DDE">
            <w:pPr>
              <w:keepNext/>
            </w:pPr>
            <w:r w:rsidRPr="00FD26CF">
              <w:t>PDCCH</w:t>
            </w:r>
            <w:r>
              <w:t xml:space="preserve"> (</w:t>
            </w:r>
            <w:r w:rsidRPr="00FD26CF">
              <w:t>AL8</w:t>
            </w:r>
            <w:r>
              <w:t>) Tx</w:t>
            </w:r>
          </w:p>
        </w:tc>
        <w:tc>
          <w:tcPr>
            <w:tcW w:w="1560" w:type="dxa"/>
          </w:tcPr>
          <w:p w14:paraId="5F12C453" w14:textId="77777777" w:rsidR="00604DDE" w:rsidRDefault="00604DDE" w:rsidP="00604DDE">
            <w:pPr>
              <w:keepNext/>
              <w:jc w:val="center"/>
            </w:pPr>
            <w:r w:rsidRPr="00FD26CF">
              <w:t>0.1402</w:t>
            </w:r>
          </w:p>
        </w:tc>
        <w:tc>
          <w:tcPr>
            <w:tcW w:w="1417" w:type="dxa"/>
          </w:tcPr>
          <w:p w14:paraId="6E0288C7" w14:textId="77777777" w:rsidR="00604DDE" w:rsidRDefault="00604DDE" w:rsidP="00604DDE">
            <w:pPr>
              <w:keepNext/>
              <w:jc w:val="center"/>
            </w:pPr>
            <w:r w:rsidRPr="00FD26CF">
              <w:t>0.1402</w:t>
            </w:r>
          </w:p>
        </w:tc>
      </w:tr>
      <w:tr w:rsidR="00604DDE" w14:paraId="5939CDFA" w14:textId="77777777" w:rsidTr="00604DDE">
        <w:tc>
          <w:tcPr>
            <w:tcW w:w="1837" w:type="dxa"/>
          </w:tcPr>
          <w:p w14:paraId="0AEB8FB6" w14:textId="77777777" w:rsidR="00604DDE" w:rsidRDefault="00604DDE" w:rsidP="00604DDE">
            <w:pPr>
              <w:keepNext/>
            </w:pPr>
            <w:r w:rsidRPr="00FD26CF">
              <w:t>PEI</w:t>
            </w:r>
            <w:r>
              <w:t xml:space="preserve"> (</w:t>
            </w:r>
            <w:r w:rsidRPr="00FD26CF">
              <w:t>AL8</w:t>
            </w:r>
            <w:r>
              <w:t>) Tx</w:t>
            </w:r>
          </w:p>
        </w:tc>
        <w:tc>
          <w:tcPr>
            <w:tcW w:w="1560" w:type="dxa"/>
          </w:tcPr>
          <w:p w14:paraId="09F4FE94" w14:textId="77777777" w:rsidR="00604DDE" w:rsidRDefault="00604DDE" w:rsidP="00604DDE">
            <w:pPr>
              <w:keepNext/>
              <w:jc w:val="center"/>
            </w:pPr>
            <w:r>
              <w:t>0</w:t>
            </w:r>
          </w:p>
        </w:tc>
        <w:tc>
          <w:tcPr>
            <w:tcW w:w="1417" w:type="dxa"/>
          </w:tcPr>
          <w:p w14:paraId="16D735DB" w14:textId="77777777" w:rsidR="00604DDE" w:rsidRDefault="00604DDE" w:rsidP="00604DDE">
            <w:pPr>
              <w:keepNext/>
              <w:jc w:val="center"/>
            </w:pPr>
            <w:r w:rsidRPr="00FD26CF">
              <w:t>0.1402</w:t>
            </w:r>
          </w:p>
        </w:tc>
      </w:tr>
      <w:tr w:rsidR="00604DDE" w14:paraId="1365C829" w14:textId="77777777" w:rsidTr="00604DDE">
        <w:tc>
          <w:tcPr>
            <w:tcW w:w="1837" w:type="dxa"/>
          </w:tcPr>
          <w:p w14:paraId="199FCB3C" w14:textId="77777777" w:rsidR="00604DDE" w:rsidRPr="00FD26CF" w:rsidRDefault="00604DDE" w:rsidP="00604DDE">
            <w:pPr>
              <w:keepNext/>
            </w:pPr>
            <w:r>
              <w:t>PDSCH Tx</w:t>
            </w:r>
          </w:p>
        </w:tc>
        <w:tc>
          <w:tcPr>
            <w:tcW w:w="1560" w:type="dxa"/>
          </w:tcPr>
          <w:p w14:paraId="2244875A" w14:textId="77777777" w:rsidR="00604DDE" w:rsidRDefault="00604DDE" w:rsidP="00604DDE">
            <w:pPr>
              <w:keepNext/>
              <w:jc w:val="center"/>
            </w:pPr>
            <w:r w:rsidRPr="004654A4">
              <w:t>1.8231</w:t>
            </w:r>
          </w:p>
        </w:tc>
        <w:tc>
          <w:tcPr>
            <w:tcW w:w="1417" w:type="dxa"/>
          </w:tcPr>
          <w:p w14:paraId="3A095745" w14:textId="77777777" w:rsidR="00604DDE" w:rsidRPr="00FD26CF" w:rsidRDefault="00604DDE" w:rsidP="00604DDE">
            <w:pPr>
              <w:keepNext/>
              <w:jc w:val="center"/>
            </w:pPr>
            <w:r w:rsidRPr="004654A4">
              <w:t>1.8231</w:t>
            </w:r>
          </w:p>
        </w:tc>
      </w:tr>
      <w:tr w:rsidR="00604DDE" w14:paraId="51100EA7" w14:textId="77777777" w:rsidTr="00604DDE">
        <w:tc>
          <w:tcPr>
            <w:tcW w:w="1837" w:type="dxa"/>
          </w:tcPr>
          <w:p w14:paraId="42BC9B6B" w14:textId="77777777" w:rsidR="00604DDE" w:rsidRDefault="00604DDE" w:rsidP="00604DDE">
            <w:pPr>
              <w:keepNext/>
            </w:pPr>
            <w:r w:rsidRPr="004654A4">
              <w:t>S</w:t>
            </w:r>
            <w:r>
              <w:t>leep</w:t>
            </w:r>
          </w:p>
        </w:tc>
        <w:tc>
          <w:tcPr>
            <w:tcW w:w="1560" w:type="dxa"/>
          </w:tcPr>
          <w:p w14:paraId="58A33F7F" w14:textId="77777777" w:rsidR="00604DDE" w:rsidRPr="004654A4" w:rsidRDefault="00604DDE" w:rsidP="00604DDE">
            <w:pPr>
              <w:keepNext/>
              <w:jc w:val="center"/>
            </w:pPr>
            <w:r w:rsidRPr="004654A4">
              <w:t>3.8639</w:t>
            </w:r>
          </w:p>
        </w:tc>
        <w:tc>
          <w:tcPr>
            <w:tcW w:w="1417" w:type="dxa"/>
          </w:tcPr>
          <w:p w14:paraId="09C7CCFF" w14:textId="77777777" w:rsidR="00604DDE" w:rsidRPr="004654A4" w:rsidRDefault="00604DDE" w:rsidP="00604DDE">
            <w:pPr>
              <w:keepNext/>
              <w:jc w:val="center"/>
            </w:pPr>
            <w:r w:rsidRPr="004654A4">
              <w:t>3.8492</w:t>
            </w:r>
          </w:p>
        </w:tc>
      </w:tr>
      <w:tr w:rsidR="00604DDE" w14:paraId="3EA1BF4F" w14:textId="77777777" w:rsidTr="00604DDE">
        <w:tc>
          <w:tcPr>
            <w:tcW w:w="1837" w:type="dxa"/>
          </w:tcPr>
          <w:p w14:paraId="700F0976" w14:textId="77777777" w:rsidR="00604DDE" w:rsidRPr="004654A4" w:rsidRDefault="00604DDE" w:rsidP="00604DDE">
            <w:pPr>
              <w:keepNext/>
            </w:pPr>
            <w:r w:rsidRPr="004654A4">
              <w:t>S</w:t>
            </w:r>
            <w:r>
              <w:t>leep</w:t>
            </w:r>
            <w:r w:rsidRPr="004654A4">
              <w:t xml:space="preserve"> </w:t>
            </w:r>
            <w:r>
              <w:t>Transitions</w:t>
            </w:r>
          </w:p>
        </w:tc>
        <w:tc>
          <w:tcPr>
            <w:tcW w:w="1560" w:type="dxa"/>
          </w:tcPr>
          <w:p w14:paraId="0BEAEA2F" w14:textId="77777777" w:rsidR="00604DDE" w:rsidRPr="004654A4" w:rsidRDefault="00604DDE" w:rsidP="00604DDE">
            <w:pPr>
              <w:keepNext/>
              <w:jc w:val="center"/>
            </w:pPr>
            <w:r w:rsidRPr="004654A4">
              <w:t>2.6550</w:t>
            </w:r>
          </w:p>
        </w:tc>
        <w:tc>
          <w:tcPr>
            <w:tcW w:w="1417" w:type="dxa"/>
          </w:tcPr>
          <w:p w14:paraId="4E26B95B" w14:textId="77777777" w:rsidR="00604DDE" w:rsidRPr="004654A4" w:rsidRDefault="00604DDE" w:rsidP="00604DDE">
            <w:pPr>
              <w:keepNext/>
              <w:jc w:val="center"/>
            </w:pPr>
            <w:r w:rsidRPr="004654A4">
              <w:t>4.4250</w:t>
            </w:r>
          </w:p>
        </w:tc>
      </w:tr>
      <w:tr w:rsidR="00604DDE" w14:paraId="3320AC86" w14:textId="77777777" w:rsidTr="00604DDE">
        <w:tc>
          <w:tcPr>
            <w:tcW w:w="1837" w:type="dxa"/>
          </w:tcPr>
          <w:p w14:paraId="5E351F13" w14:textId="77777777" w:rsidR="00604DDE" w:rsidRPr="00284973" w:rsidRDefault="00604DDE" w:rsidP="00604DDE">
            <w:pPr>
              <w:keepNext/>
              <w:rPr>
                <w:b/>
                <w:bCs/>
              </w:rPr>
            </w:pPr>
            <w:r w:rsidRPr="00284973">
              <w:rPr>
                <w:b/>
                <w:bCs/>
              </w:rPr>
              <w:t>SUM</w:t>
            </w:r>
          </w:p>
        </w:tc>
        <w:tc>
          <w:tcPr>
            <w:tcW w:w="1560" w:type="dxa"/>
          </w:tcPr>
          <w:p w14:paraId="36F612E4" w14:textId="77777777" w:rsidR="00604DDE" w:rsidRPr="00284973" w:rsidRDefault="00604DDE" w:rsidP="00604DDE">
            <w:pPr>
              <w:keepNext/>
              <w:jc w:val="center"/>
              <w:rPr>
                <w:b/>
                <w:bCs/>
              </w:rPr>
            </w:pPr>
            <w:r w:rsidRPr="00284973">
              <w:rPr>
                <w:b/>
                <w:bCs/>
              </w:rPr>
              <w:t>8</w:t>
            </w:r>
            <w:r>
              <w:rPr>
                <w:b/>
                <w:bCs/>
              </w:rPr>
              <w:t>.</w:t>
            </w:r>
            <w:r w:rsidRPr="00284973">
              <w:rPr>
                <w:b/>
                <w:bCs/>
              </w:rPr>
              <w:t>73</w:t>
            </w:r>
          </w:p>
        </w:tc>
        <w:tc>
          <w:tcPr>
            <w:tcW w:w="1417" w:type="dxa"/>
          </w:tcPr>
          <w:p w14:paraId="193F7964" w14:textId="77777777" w:rsidR="00604DDE" w:rsidRPr="00284973" w:rsidRDefault="00604DDE" w:rsidP="00604DDE">
            <w:pPr>
              <w:keepNext/>
              <w:jc w:val="center"/>
              <w:rPr>
                <w:b/>
                <w:bCs/>
              </w:rPr>
            </w:pPr>
            <w:r w:rsidRPr="00284973">
              <w:rPr>
                <w:b/>
                <w:bCs/>
              </w:rPr>
              <w:t>10</w:t>
            </w:r>
            <w:r>
              <w:rPr>
                <w:b/>
                <w:bCs/>
              </w:rPr>
              <w:t>.</w:t>
            </w:r>
            <w:r w:rsidRPr="00284973">
              <w:rPr>
                <w:b/>
                <w:bCs/>
              </w:rPr>
              <w:t>63</w:t>
            </w:r>
          </w:p>
        </w:tc>
      </w:tr>
    </w:tbl>
    <w:p w14:paraId="1DD68D4E" w14:textId="4AF7BA42" w:rsidR="005B56CE" w:rsidRDefault="005B56CE" w:rsidP="00017018">
      <w:pPr>
        <w:keepNext/>
        <w:ind w:left="3261"/>
      </w:pPr>
    </w:p>
    <w:p w14:paraId="1CB15669" w14:textId="5A4CCB37" w:rsidR="005B56CE" w:rsidRDefault="005B56CE" w:rsidP="00017018">
      <w:pPr>
        <w:keepNext/>
        <w:ind w:left="3261"/>
      </w:pPr>
    </w:p>
    <w:p w14:paraId="4F1CEB59" w14:textId="237DA487" w:rsidR="005B56CE" w:rsidRDefault="005B56CE" w:rsidP="00017018">
      <w:pPr>
        <w:keepNext/>
        <w:ind w:left="3261"/>
      </w:pPr>
    </w:p>
    <w:p w14:paraId="34DF031A" w14:textId="6A86C37A" w:rsidR="005B56CE" w:rsidRDefault="005B56CE" w:rsidP="00017018">
      <w:pPr>
        <w:keepNext/>
        <w:ind w:left="3261"/>
      </w:pPr>
    </w:p>
    <w:p w14:paraId="597FF607" w14:textId="77777777" w:rsidR="00344DA4" w:rsidRDefault="00344DA4" w:rsidP="00017018">
      <w:pPr>
        <w:keepNext/>
        <w:ind w:left="3261"/>
        <w:sectPr w:rsidR="00344DA4" w:rsidSect="000F48D1">
          <w:footnotePr>
            <w:numRestart w:val="eachSect"/>
          </w:footnotePr>
          <w:type w:val="continuous"/>
          <w:pgSz w:w="11907" w:h="16840" w:code="9"/>
          <w:pgMar w:top="1134" w:right="1134" w:bottom="1418" w:left="993" w:header="680" w:footer="567" w:gutter="0"/>
          <w:cols w:num="2" w:space="142"/>
          <w:docGrid w:linePitch="272"/>
        </w:sectPr>
      </w:pPr>
    </w:p>
    <w:p w14:paraId="4CA7B27D" w14:textId="680132CB" w:rsidR="005E476A" w:rsidRDefault="00117557" w:rsidP="006D206C">
      <w:pPr>
        <w:pStyle w:val="Caption"/>
        <w:ind w:left="993" w:right="283" w:hanging="567"/>
        <w:rPr>
          <w:noProof/>
          <w:color w:val="000000" w:themeColor="text1"/>
        </w:rPr>
      </w:pPr>
      <w:bookmarkStart w:id="3" w:name="_Ref53673388"/>
      <w:r w:rsidRPr="00117557">
        <w:rPr>
          <w:color w:val="000000" w:themeColor="text1"/>
        </w:rPr>
        <w:t xml:space="preserve">Figure </w:t>
      </w:r>
      <w:r w:rsidRPr="00117557">
        <w:rPr>
          <w:color w:val="000000" w:themeColor="text1"/>
        </w:rPr>
        <w:fldChar w:fldCharType="begin"/>
      </w:r>
      <w:r w:rsidRPr="00117557">
        <w:rPr>
          <w:color w:val="000000" w:themeColor="text1"/>
        </w:rPr>
        <w:instrText xml:space="preserve"> SEQ Figure \* ARABIC </w:instrText>
      </w:r>
      <w:r w:rsidRPr="00117557">
        <w:rPr>
          <w:color w:val="000000" w:themeColor="text1"/>
        </w:rPr>
        <w:fldChar w:fldCharType="separate"/>
      </w:r>
      <w:r w:rsidR="00F82D60">
        <w:rPr>
          <w:noProof/>
          <w:color w:val="000000" w:themeColor="text1"/>
        </w:rPr>
        <w:t>2</w:t>
      </w:r>
      <w:r w:rsidRPr="00117557">
        <w:rPr>
          <w:color w:val="000000" w:themeColor="text1"/>
        </w:rPr>
        <w:fldChar w:fldCharType="end"/>
      </w:r>
      <w:bookmarkEnd w:id="3"/>
      <w:r w:rsidRPr="00117557">
        <w:rPr>
          <w:color w:val="000000" w:themeColor="text1"/>
        </w:rPr>
        <w:t>: Shows the NW power profile for the two cases (Paging as legacy, and paging with PEI)</w:t>
      </w:r>
      <w:r w:rsidRPr="00117557">
        <w:rPr>
          <w:noProof/>
          <w:color w:val="000000" w:themeColor="text1"/>
        </w:rPr>
        <w:t xml:space="preserve"> during two adjacent POs.</w:t>
      </w:r>
      <w:r w:rsidR="00316CB9">
        <w:rPr>
          <w:noProof/>
          <w:color w:val="000000" w:themeColor="text1"/>
        </w:rPr>
        <w:t xml:space="preserve"> Color-coded as in </w:t>
      </w:r>
      <w:r w:rsidR="00316CB9">
        <w:rPr>
          <w:noProof/>
          <w:color w:val="000000" w:themeColor="text1"/>
        </w:rPr>
        <w:fldChar w:fldCharType="begin"/>
      </w:r>
      <w:r w:rsidR="00316CB9">
        <w:rPr>
          <w:noProof/>
          <w:color w:val="000000" w:themeColor="text1"/>
        </w:rPr>
        <w:instrText xml:space="preserve"> REF _Ref53672711 \h </w:instrText>
      </w:r>
      <w:r w:rsidR="00316CB9">
        <w:rPr>
          <w:noProof/>
          <w:color w:val="000000" w:themeColor="text1"/>
        </w:rPr>
      </w:r>
      <w:r w:rsidR="00316CB9">
        <w:rPr>
          <w:noProof/>
          <w:color w:val="000000" w:themeColor="text1"/>
        </w:rPr>
        <w:fldChar w:fldCharType="separate"/>
      </w:r>
      <w:r w:rsidR="00781DDD" w:rsidRPr="00BD4D81">
        <w:rPr>
          <w:color w:val="000000" w:themeColor="text1"/>
        </w:rPr>
        <w:t xml:space="preserve">Figure </w:t>
      </w:r>
      <w:r w:rsidR="00781DDD">
        <w:rPr>
          <w:noProof/>
          <w:color w:val="000000" w:themeColor="text1"/>
        </w:rPr>
        <w:t>1</w:t>
      </w:r>
      <w:r w:rsidR="00316CB9">
        <w:rPr>
          <w:noProof/>
          <w:color w:val="000000" w:themeColor="text1"/>
        </w:rPr>
        <w:fldChar w:fldCharType="end"/>
      </w:r>
      <w:r w:rsidR="00327E0D">
        <w:rPr>
          <w:noProof/>
          <w:color w:val="000000" w:themeColor="text1"/>
        </w:rPr>
        <w:t>. The table shows the summary of energy consumption</w:t>
      </w:r>
      <w:r w:rsidR="006D206C">
        <w:rPr>
          <w:noProof/>
          <w:color w:val="000000" w:themeColor="text1"/>
        </w:rPr>
        <w:t xml:space="preserve"> accordin</w:t>
      </w:r>
      <w:r w:rsidR="002A79F4">
        <w:rPr>
          <w:noProof/>
          <w:color w:val="000000" w:themeColor="text1"/>
        </w:rPr>
        <w:t>g</w:t>
      </w:r>
      <w:r w:rsidR="006D206C">
        <w:rPr>
          <w:noProof/>
          <w:color w:val="000000" w:themeColor="text1"/>
        </w:rPr>
        <w:t xml:space="preserve"> to the model of </w:t>
      </w:r>
      <w:r w:rsidR="006D206C">
        <w:rPr>
          <w:noProof/>
          <w:color w:val="000000" w:themeColor="text1"/>
        </w:rPr>
        <w:fldChar w:fldCharType="begin"/>
      </w:r>
      <w:r w:rsidR="006D206C">
        <w:rPr>
          <w:noProof/>
          <w:color w:val="000000" w:themeColor="text1"/>
        </w:rPr>
        <w:instrText xml:space="preserve"> REF _Ref53996619 \r \h </w:instrText>
      </w:r>
      <w:r w:rsidR="006D206C">
        <w:rPr>
          <w:noProof/>
          <w:color w:val="000000" w:themeColor="text1"/>
        </w:rPr>
      </w:r>
      <w:r w:rsidR="006D206C">
        <w:rPr>
          <w:noProof/>
          <w:color w:val="000000" w:themeColor="text1"/>
        </w:rPr>
        <w:fldChar w:fldCharType="separate"/>
      </w:r>
      <w:r w:rsidR="00781DDD">
        <w:rPr>
          <w:noProof/>
          <w:color w:val="000000" w:themeColor="text1"/>
        </w:rPr>
        <w:t>[2]</w:t>
      </w:r>
      <w:r w:rsidR="006D206C">
        <w:rPr>
          <w:noProof/>
          <w:color w:val="000000" w:themeColor="text1"/>
        </w:rPr>
        <w:fldChar w:fldCharType="end"/>
      </w:r>
      <w:r w:rsidR="00327E0D">
        <w:rPr>
          <w:noProof/>
          <w:color w:val="000000" w:themeColor="text1"/>
        </w:rPr>
        <w:t>.</w:t>
      </w:r>
    </w:p>
    <w:p w14:paraId="6650631E" w14:textId="77777777" w:rsidR="00FD26CF" w:rsidRPr="00FD26CF" w:rsidRDefault="00FD26CF" w:rsidP="00FD26CF"/>
    <w:p w14:paraId="099143A8" w14:textId="1260C30E" w:rsidR="004108A0" w:rsidRDefault="00950959" w:rsidP="008230BF">
      <w:pPr>
        <w:pStyle w:val="Observation"/>
        <w:numPr>
          <w:ilvl w:val="0"/>
          <w:numId w:val="3"/>
        </w:numPr>
        <w:spacing w:line="256" w:lineRule="auto"/>
        <w:ind w:left="1701" w:hanging="1701"/>
        <w:rPr>
          <w:rFonts w:cs="Arial"/>
          <w:sz w:val="20"/>
          <w:lang w:val="en-CA"/>
        </w:rPr>
      </w:pPr>
      <w:bookmarkStart w:id="4" w:name="_Toc54381098"/>
      <w:r>
        <w:rPr>
          <w:rFonts w:cs="Arial"/>
          <w:sz w:val="20"/>
          <w:lang w:val="en-CA"/>
        </w:rPr>
        <w:t xml:space="preserve">To </w:t>
      </w:r>
      <w:r w:rsidR="00FF67F2">
        <w:rPr>
          <w:rFonts w:cs="Arial"/>
          <w:sz w:val="20"/>
          <w:lang w:val="en-CA"/>
        </w:rPr>
        <w:t>maintain</w:t>
      </w:r>
      <w:r>
        <w:rPr>
          <w:rFonts w:cs="Arial"/>
          <w:sz w:val="20"/>
          <w:lang w:val="en-CA"/>
        </w:rPr>
        <w:t xml:space="preserve"> </w:t>
      </w:r>
      <w:r w:rsidR="00EC639E">
        <w:rPr>
          <w:rFonts w:cs="Arial"/>
          <w:sz w:val="20"/>
          <w:lang w:val="en-CA"/>
        </w:rPr>
        <w:t xml:space="preserve">scheduling </w:t>
      </w:r>
      <w:r>
        <w:rPr>
          <w:rFonts w:cs="Arial"/>
          <w:sz w:val="20"/>
          <w:lang w:val="en-CA"/>
        </w:rPr>
        <w:t xml:space="preserve">flexibility </w:t>
      </w:r>
      <w:r w:rsidR="00F132F8">
        <w:rPr>
          <w:rFonts w:cs="Arial"/>
          <w:sz w:val="20"/>
          <w:lang w:val="en-CA"/>
        </w:rPr>
        <w:t xml:space="preserve">for the </w:t>
      </w:r>
      <w:r>
        <w:rPr>
          <w:rFonts w:cs="Arial"/>
          <w:sz w:val="20"/>
          <w:lang w:val="en-CA"/>
        </w:rPr>
        <w:t xml:space="preserve">NW, PEI </w:t>
      </w:r>
      <w:r w:rsidR="003D06A0">
        <w:rPr>
          <w:rFonts w:cs="Arial"/>
          <w:sz w:val="20"/>
          <w:lang w:val="en-CA"/>
        </w:rPr>
        <w:t>transmissions</w:t>
      </w:r>
      <w:r>
        <w:rPr>
          <w:rFonts w:cs="Arial"/>
          <w:sz w:val="20"/>
          <w:lang w:val="en-CA"/>
        </w:rPr>
        <w:t xml:space="preserve"> cannot be guaranteed to be in conjunction/adjacent to other transmission.</w:t>
      </w:r>
      <w:bookmarkEnd w:id="4"/>
      <w:r w:rsidR="00511B41">
        <w:rPr>
          <w:rFonts w:cs="Arial"/>
          <w:sz w:val="20"/>
          <w:lang w:val="en-CA"/>
        </w:rPr>
        <w:t xml:space="preserve"> </w:t>
      </w:r>
    </w:p>
    <w:p w14:paraId="47162F9D" w14:textId="7805A5F5" w:rsidR="008230BF" w:rsidRPr="00953593" w:rsidRDefault="004108A0" w:rsidP="008230BF">
      <w:pPr>
        <w:pStyle w:val="Observation"/>
        <w:numPr>
          <w:ilvl w:val="0"/>
          <w:numId w:val="3"/>
        </w:numPr>
        <w:spacing w:line="256" w:lineRule="auto"/>
        <w:ind w:left="1701" w:hanging="1701"/>
        <w:rPr>
          <w:rFonts w:cs="Arial"/>
          <w:sz w:val="20"/>
          <w:lang w:val="en-CA"/>
        </w:rPr>
      </w:pPr>
      <w:bookmarkStart w:id="5" w:name="_Toc54381099"/>
      <w:r>
        <w:rPr>
          <w:rFonts w:cs="Arial"/>
          <w:sz w:val="20"/>
          <w:lang w:val="en-CA"/>
        </w:rPr>
        <w:t>PEI transmission</w:t>
      </w:r>
      <w:r w:rsidR="00803108">
        <w:rPr>
          <w:rFonts w:cs="Arial"/>
          <w:sz w:val="20"/>
          <w:lang w:val="en-CA"/>
        </w:rPr>
        <w:t>s</w:t>
      </w:r>
      <w:r>
        <w:rPr>
          <w:rFonts w:cs="Arial"/>
          <w:sz w:val="20"/>
          <w:lang w:val="en-CA"/>
        </w:rPr>
        <w:t xml:space="preserve"> lead to power increase in the NW due to </w:t>
      </w:r>
      <w:r w:rsidR="00803108">
        <w:rPr>
          <w:rFonts w:cs="Arial"/>
          <w:sz w:val="20"/>
          <w:lang w:val="en-CA"/>
        </w:rPr>
        <w:t>their</w:t>
      </w:r>
      <w:r>
        <w:rPr>
          <w:rFonts w:cs="Arial"/>
          <w:sz w:val="20"/>
          <w:lang w:val="en-CA"/>
        </w:rPr>
        <w:t xml:space="preserve"> impact on transitions </w:t>
      </w:r>
      <w:r w:rsidR="00C0631D">
        <w:rPr>
          <w:rFonts w:cs="Arial"/>
          <w:sz w:val="20"/>
          <w:lang w:val="en-CA"/>
        </w:rPr>
        <w:t>in/out of</w:t>
      </w:r>
      <w:r>
        <w:rPr>
          <w:rFonts w:cs="Arial"/>
          <w:sz w:val="20"/>
          <w:lang w:val="en-CA"/>
        </w:rPr>
        <w:t xml:space="preserve"> sleep state</w:t>
      </w:r>
      <w:r w:rsidR="00803108">
        <w:rPr>
          <w:rFonts w:cs="Arial"/>
          <w:sz w:val="20"/>
          <w:lang w:val="en-CA"/>
        </w:rPr>
        <w:t>.</w:t>
      </w:r>
      <w:bookmarkEnd w:id="5"/>
    </w:p>
    <w:p w14:paraId="6D235C06" w14:textId="77777777" w:rsidR="009D3829" w:rsidRDefault="009D3829" w:rsidP="00590DD8">
      <w:pPr>
        <w:keepNext/>
        <w:jc w:val="both"/>
        <w:rPr>
          <w:rFonts w:ascii="Arial" w:hAnsi="Arial" w:cs="Arial"/>
        </w:rPr>
      </w:pPr>
    </w:p>
    <w:p w14:paraId="7681212C" w14:textId="3F0EF652" w:rsidR="009B0361" w:rsidRDefault="00E3143E" w:rsidP="00590DD8">
      <w:pPr>
        <w:keepNext/>
        <w:jc w:val="both"/>
        <w:rPr>
          <w:rFonts w:ascii="Arial" w:hAnsi="Arial" w:cs="Arial"/>
        </w:rPr>
      </w:pPr>
      <w:r>
        <w:rPr>
          <w:rFonts w:ascii="Arial" w:hAnsi="Arial" w:cs="Arial"/>
        </w:rPr>
        <w:t>Furthermore,</w:t>
      </w:r>
      <w:r w:rsidR="00F60703">
        <w:rPr>
          <w:rFonts w:ascii="Arial" w:hAnsi="Arial" w:cs="Arial"/>
        </w:rPr>
        <w:t xml:space="preserve"> as can be seen </w:t>
      </w:r>
      <w:r w:rsidR="00F60703" w:rsidRPr="00F60703">
        <w:rPr>
          <w:rFonts w:ascii="Arial" w:hAnsi="Arial" w:cs="Arial"/>
        </w:rPr>
        <w:t xml:space="preserve">in </w:t>
      </w:r>
      <w:r w:rsidR="00F60703" w:rsidRPr="00F60703">
        <w:rPr>
          <w:rFonts w:ascii="Arial" w:hAnsi="Arial" w:cs="Arial"/>
        </w:rPr>
        <w:fldChar w:fldCharType="begin"/>
      </w:r>
      <w:r w:rsidR="00F60703" w:rsidRPr="00F60703">
        <w:rPr>
          <w:rFonts w:ascii="Arial" w:hAnsi="Arial" w:cs="Arial"/>
        </w:rPr>
        <w:instrText xml:space="preserve"> REF _Ref53672711 \h </w:instrText>
      </w:r>
      <w:r w:rsidR="00F60703">
        <w:rPr>
          <w:rFonts w:ascii="Arial" w:hAnsi="Arial" w:cs="Arial"/>
        </w:rPr>
        <w:instrText xml:space="preserve"> \* MERGEFORMAT </w:instrText>
      </w:r>
      <w:r w:rsidR="00F60703" w:rsidRPr="00F60703">
        <w:rPr>
          <w:rFonts w:ascii="Arial" w:hAnsi="Arial" w:cs="Arial"/>
        </w:rPr>
      </w:r>
      <w:r w:rsidR="00F60703" w:rsidRPr="00F60703">
        <w:rPr>
          <w:rFonts w:ascii="Arial" w:hAnsi="Arial" w:cs="Arial"/>
        </w:rPr>
        <w:fldChar w:fldCharType="separate"/>
      </w:r>
      <w:r w:rsidR="00781DDD" w:rsidRPr="009B70B4">
        <w:rPr>
          <w:rFonts w:ascii="Arial" w:hAnsi="Arial" w:cs="Arial"/>
          <w:color w:val="000000" w:themeColor="text1"/>
        </w:rPr>
        <w:t xml:space="preserve">Figure </w:t>
      </w:r>
      <w:r w:rsidR="00781DDD" w:rsidRPr="009B70B4">
        <w:rPr>
          <w:rFonts w:ascii="Arial" w:hAnsi="Arial" w:cs="Arial"/>
          <w:noProof/>
          <w:color w:val="000000" w:themeColor="text1"/>
        </w:rPr>
        <w:t>1</w:t>
      </w:r>
      <w:r w:rsidR="00F60703" w:rsidRPr="00F60703">
        <w:rPr>
          <w:rFonts w:ascii="Arial" w:hAnsi="Arial" w:cs="Arial"/>
        </w:rPr>
        <w:fldChar w:fldCharType="end"/>
      </w:r>
      <w:r w:rsidR="00F60703">
        <w:rPr>
          <w:rFonts w:ascii="Arial" w:hAnsi="Arial" w:cs="Arial"/>
        </w:rPr>
        <w:t xml:space="preserve">, PEI leads to doubling of PDCCH resource consumption. Especially in a multi-beam deployment, there will be an excessive amount of </w:t>
      </w:r>
      <w:r w:rsidR="00590DD8">
        <w:rPr>
          <w:rFonts w:ascii="Arial" w:hAnsi="Arial" w:cs="Arial"/>
        </w:rPr>
        <w:t xml:space="preserve">PDCCH </w:t>
      </w:r>
      <w:r w:rsidR="00F60703">
        <w:rPr>
          <w:rFonts w:ascii="Arial" w:hAnsi="Arial" w:cs="Arial"/>
        </w:rPr>
        <w:t>resources</w:t>
      </w:r>
      <w:r w:rsidR="00590DD8">
        <w:rPr>
          <w:rFonts w:ascii="Arial" w:hAnsi="Arial" w:cs="Arial"/>
        </w:rPr>
        <w:t xml:space="preserve"> of high aggregation level</w:t>
      </w:r>
      <w:r w:rsidR="00F60703">
        <w:rPr>
          <w:rFonts w:ascii="Arial" w:hAnsi="Arial" w:cs="Arial"/>
        </w:rPr>
        <w:t xml:space="preserve"> that will be </w:t>
      </w:r>
      <w:r w:rsidR="00A909C0">
        <w:rPr>
          <w:rFonts w:ascii="Arial" w:hAnsi="Arial" w:cs="Arial"/>
        </w:rPr>
        <w:t>consumed due to potential PEI transmission</w:t>
      </w:r>
      <w:r w:rsidR="00FA3655">
        <w:rPr>
          <w:rFonts w:ascii="Arial" w:hAnsi="Arial" w:cs="Arial"/>
        </w:rPr>
        <w:t xml:space="preserve"> (PEI sweeping)</w:t>
      </w:r>
      <w:r w:rsidR="00A909C0">
        <w:rPr>
          <w:rFonts w:ascii="Arial" w:hAnsi="Arial" w:cs="Arial"/>
        </w:rPr>
        <w:t>.</w:t>
      </w:r>
      <w:r w:rsidR="00590DD8">
        <w:rPr>
          <w:rFonts w:ascii="Arial" w:hAnsi="Arial" w:cs="Arial"/>
        </w:rPr>
        <w:t xml:space="preserve"> </w:t>
      </w:r>
      <w:r w:rsidR="001116C8">
        <w:rPr>
          <w:rFonts w:ascii="Arial" w:hAnsi="Arial" w:cs="Arial"/>
        </w:rPr>
        <w:t>Irrespective of single/multi-beam deployments, a</w:t>
      </w:r>
      <w:r w:rsidR="00FA3655">
        <w:rPr>
          <w:rFonts w:ascii="Arial" w:hAnsi="Arial" w:cs="Arial"/>
        </w:rPr>
        <w:t xml:space="preserve">ny extra resources consumed due to PEI transmission </w:t>
      </w:r>
      <w:r w:rsidR="00725146">
        <w:rPr>
          <w:rFonts w:ascii="Arial" w:hAnsi="Arial" w:cs="Arial"/>
        </w:rPr>
        <w:t xml:space="preserve">should </w:t>
      </w:r>
      <w:r w:rsidR="00AD3E52">
        <w:rPr>
          <w:rFonts w:ascii="Arial" w:hAnsi="Arial" w:cs="Arial"/>
        </w:rPr>
        <w:t>be considered</w:t>
      </w:r>
      <w:r w:rsidR="00DB5AE4">
        <w:rPr>
          <w:rFonts w:ascii="Arial" w:hAnsi="Arial" w:cs="Arial"/>
        </w:rPr>
        <w:t xml:space="preserve"> in the context of paging </w:t>
      </w:r>
      <w:r w:rsidR="00E40B6F">
        <w:rPr>
          <w:rFonts w:ascii="Arial" w:hAnsi="Arial" w:cs="Arial"/>
        </w:rPr>
        <w:t>and the</w:t>
      </w:r>
      <w:r w:rsidR="00590DD8">
        <w:rPr>
          <w:rFonts w:ascii="Arial" w:hAnsi="Arial" w:cs="Arial"/>
        </w:rPr>
        <w:t xml:space="preserve"> amount</w:t>
      </w:r>
      <w:r w:rsidR="00E40B6F">
        <w:rPr>
          <w:rFonts w:ascii="Arial" w:hAnsi="Arial" w:cs="Arial"/>
        </w:rPr>
        <w:t xml:space="preserve"> of</w:t>
      </w:r>
      <w:r w:rsidR="00590DD8">
        <w:rPr>
          <w:rFonts w:ascii="Arial" w:hAnsi="Arial" w:cs="Arial"/>
        </w:rPr>
        <w:t xml:space="preserve"> PDCCH resources</w:t>
      </w:r>
      <w:r w:rsidR="00E40B6F">
        <w:rPr>
          <w:rFonts w:ascii="Arial" w:hAnsi="Arial" w:cs="Arial"/>
        </w:rPr>
        <w:t xml:space="preserve"> associated </w:t>
      </w:r>
      <w:r w:rsidR="00796F38">
        <w:rPr>
          <w:rFonts w:ascii="Arial" w:hAnsi="Arial" w:cs="Arial"/>
        </w:rPr>
        <w:t>to</w:t>
      </w:r>
      <w:r w:rsidR="00E40B6F">
        <w:rPr>
          <w:rFonts w:ascii="Arial" w:hAnsi="Arial" w:cs="Arial"/>
        </w:rPr>
        <w:t xml:space="preserve"> PO</w:t>
      </w:r>
      <w:r w:rsidR="00796F38">
        <w:rPr>
          <w:rFonts w:ascii="Arial" w:hAnsi="Arial" w:cs="Arial"/>
        </w:rPr>
        <w:t>s</w:t>
      </w:r>
      <w:r w:rsidR="00E40B6F">
        <w:rPr>
          <w:rFonts w:ascii="Arial" w:hAnsi="Arial" w:cs="Arial"/>
        </w:rPr>
        <w:t xml:space="preserve"> that the NW typically dimensions for.</w:t>
      </w:r>
      <w:r w:rsidR="00C37A12">
        <w:rPr>
          <w:rFonts w:ascii="Arial" w:hAnsi="Arial" w:cs="Arial"/>
        </w:rPr>
        <w:t xml:space="preserve"> </w:t>
      </w:r>
      <w:r w:rsidR="00FA3655">
        <w:rPr>
          <w:rFonts w:ascii="Arial" w:hAnsi="Arial" w:cs="Arial"/>
        </w:rPr>
        <w:t>Note that r</w:t>
      </w:r>
      <w:r w:rsidR="00C37A12">
        <w:rPr>
          <w:rFonts w:ascii="Arial" w:hAnsi="Arial" w:cs="Arial"/>
        </w:rPr>
        <w:t>egardless of the average group paging rate assumed</w:t>
      </w:r>
      <w:r w:rsidR="001A5BA0">
        <w:rPr>
          <w:rFonts w:ascii="Arial" w:hAnsi="Arial" w:cs="Arial"/>
        </w:rPr>
        <w:t>,</w:t>
      </w:r>
      <w:r w:rsidR="00C37A12">
        <w:rPr>
          <w:rFonts w:ascii="Arial" w:hAnsi="Arial" w:cs="Arial"/>
        </w:rPr>
        <w:t xml:space="preserve"> e.g. 10%</w:t>
      </w:r>
      <w:r w:rsidR="00990E4D">
        <w:rPr>
          <w:rFonts w:ascii="Arial" w:hAnsi="Arial" w:cs="Arial"/>
        </w:rPr>
        <w:t xml:space="preserve">, throughout the course of day at certain occasions </w:t>
      </w:r>
      <w:r w:rsidR="00A26D7A">
        <w:rPr>
          <w:rFonts w:ascii="Arial" w:hAnsi="Arial" w:cs="Arial"/>
        </w:rPr>
        <w:t xml:space="preserve">there </w:t>
      </w:r>
      <w:r w:rsidR="00144967">
        <w:rPr>
          <w:rFonts w:ascii="Arial" w:hAnsi="Arial" w:cs="Arial"/>
        </w:rPr>
        <w:t>may</w:t>
      </w:r>
      <w:r w:rsidR="00A26D7A">
        <w:rPr>
          <w:rFonts w:ascii="Arial" w:hAnsi="Arial" w:cs="Arial"/>
        </w:rPr>
        <w:t xml:space="preserve"> be sudden</w:t>
      </w:r>
      <w:r w:rsidR="00990E4D">
        <w:rPr>
          <w:rFonts w:ascii="Arial" w:hAnsi="Arial" w:cs="Arial"/>
        </w:rPr>
        <w:t xml:space="preserve"> paging storm</w:t>
      </w:r>
      <w:r w:rsidR="00144967">
        <w:rPr>
          <w:rFonts w:ascii="Arial" w:hAnsi="Arial" w:cs="Arial"/>
        </w:rPr>
        <w:t>s</w:t>
      </w:r>
      <w:r w:rsidR="00990E4D">
        <w:rPr>
          <w:rFonts w:ascii="Arial" w:hAnsi="Arial" w:cs="Arial"/>
        </w:rPr>
        <w:t xml:space="preserve"> </w:t>
      </w:r>
      <w:r w:rsidR="00A26D7A">
        <w:rPr>
          <w:rFonts w:ascii="Arial" w:hAnsi="Arial" w:cs="Arial"/>
        </w:rPr>
        <w:t>leading to</w:t>
      </w:r>
      <w:r w:rsidR="00990E4D">
        <w:rPr>
          <w:rFonts w:ascii="Arial" w:hAnsi="Arial" w:cs="Arial"/>
        </w:rPr>
        <w:t xml:space="preserve"> extensively higher </w:t>
      </w:r>
      <w:r w:rsidR="00A26D7A">
        <w:rPr>
          <w:rFonts w:ascii="Arial" w:hAnsi="Arial" w:cs="Arial"/>
        </w:rPr>
        <w:t xml:space="preserve">paging </w:t>
      </w:r>
      <w:r w:rsidR="00990E4D">
        <w:rPr>
          <w:rFonts w:ascii="Arial" w:hAnsi="Arial" w:cs="Arial"/>
        </w:rPr>
        <w:t xml:space="preserve">rates than average. </w:t>
      </w:r>
      <w:r w:rsidR="00D21D62">
        <w:rPr>
          <w:rFonts w:ascii="Arial" w:hAnsi="Arial" w:cs="Arial"/>
        </w:rPr>
        <w:t>Once PEI is</w:t>
      </w:r>
      <w:r w:rsidR="00A26D7A">
        <w:rPr>
          <w:rFonts w:ascii="Arial" w:hAnsi="Arial" w:cs="Arial"/>
        </w:rPr>
        <w:t xml:space="preserve"> configured, </w:t>
      </w:r>
      <w:r w:rsidR="00106F1F">
        <w:rPr>
          <w:rFonts w:ascii="Arial" w:hAnsi="Arial" w:cs="Arial"/>
        </w:rPr>
        <w:t>the NW has no other choice than transmitting PEI</w:t>
      </w:r>
      <w:r w:rsidR="00C446E9">
        <w:rPr>
          <w:rFonts w:ascii="Arial" w:hAnsi="Arial" w:cs="Arial"/>
        </w:rPr>
        <w:t>s</w:t>
      </w:r>
      <w:r w:rsidR="00106F1F">
        <w:rPr>
          <w:rFonts w:ascii="Arial" w:hAnsi="Arial" w:cs="Arial"/>
        </w:rPr>
        <w:t xml:space="preserve"> in order to not affect paging performance. S</w:t>
      </w:r>
      <w:r w:rsidR="00990E4D">
        <w:rPr>
          <w:rFonts w:ascii="Arial" w:hAnsi="Arial" w:cs="Arial"/>
        </w:rPr>
        <w:t xml:space="preserve">uch doubling of </w:t>
      </w:r>
      <w:r w:rsidR="00FA3655">
        <w:rPr>
          <w:rFonts w:ascii="Arial" w:hAnsi="Arial" w:cs="Arial"/>
        </w:rPr>
        <w:t xml:space="preserve">consumed </w:t>
      </w:r>
      <w:r w:rsidR="00990E4D">
        <w:rPr>
          <w:rFonts w:ascii="Arial" w:hAnsi="Arial" w:cs="Arial"/>
        </w:rPr>
        <w:t>resource</w:t>
      </w:r>
      <w:r w:rsidR="00FA3655">
        <w:rPr>
          <w:rFonts w:ascii="Arial" w:hAnsi="Arial" w:cs="Arial"/>
        </w:rPr>
        <w:t xml:space="preserve">s </w:t>
      </w:r>
      <w:r w:rsidR="00990E4D">
        <w:rPr>
          <w:rFonts w:ascii="Arial" w:hAnsi="Arial" w:cs="Arial"/>
        </w:rPr>
        <w:t>(PEI</w:t>
      </w:r>
      <w:r w:rsidR="00FC6E79">
        <w:rPr>
          <w:rFonts w:ascii="Arial" w:hAnsi="Arial" w:cs="Arial"/>
        </w:rPr>
        <w:t>-PDCCH</w:t>
      </w:r>
      <w:r w:rsidR="00990E4D">
        <w:rPr>
          <w:rFonts w:ascii="Arial" w:hAnsi="Arial" w:cs="Arial"/>
        </w:rPr>
        <w:t xml:space="preserve"> </w:t>
      </w:r>
      <w:r w:rsidR="001A5BA0">
        <w:rPr>
          <w:rFonts w:ascii="Arial" w:hAnsi="Arial" w:cs="Arial"/>
        </w:rPr>
        <w:t xml:space="preserve">in addition to </w:t>
      </w:r>
      <w:r w:rsidR="00990E4D">
        <w:rPr>
          <w:rFonts w:ascii="Arial" w:hAnsi="Arial" w:cs="Arial"/>
        </w:rPr>
        <w:t xml:space="preserve">PO-PDCCH) would </w:t>
      </w:r>
      <w:r w:rsidR="00106F1F">
        <w:rPr>
          <w:rFonts w:ascii="Arial" w:hAnsi="Arial" w:cs="Arial"/>
        </w:rPr>
        <w:t xml:space="preserve">then </w:t>
      </w:r>
      <w:r w:rsidR="00990E4D">
        <w:rPr>
          <w:rFonts w:ascii="Arial" w:hAnsi="Arial" w:cs="Arial"/>
        </w:rPr>
        <w:t>lead to unacceptable blockage of other traffic</w:t>
      </w:r>
      <w:r w:rsidR="00796F38">
        <w:rPr>
          <w:rFonts w:ascii="Arial" w:hAnsi="Arial" w:cs="Arial"/>
        </w:rPr>
        <w:t xml:space="preserve"> during</w:t>
      </w:r>
      <w:r w:rsidR="0053745C">
        <w:rPr>
          <w:rFonts w:ascii="Arial" w:hAnsi="Arial" w:cs="Arial"/>
        </w:rPr>
        <w:t xml:space="preserve"> periods of</w:t>
      </w:r>
      <w:r w:rsidR="00796F38">
        <w:rPr>
          <w:rFonts w:ascii="Arial" w:hAnsi="Arial" w:cs="Arial"/>
        </w:rPr>
        <w:t xml:space="preserve"> high paging load</w:t>
      </w:r>
      <w:r w:rsidR="00990E4D">
        <w:rPr>
          <w:rFonts w:ascii="Arial" w:hAnsi="Arial" w:cs="Arial"/>
        </w:rPr>
        <w:t>.</w:t>
      </w:r>
      <w:r w:rsidR="00FA3655">
        <w:rPr>
          <w:rFonts w:ascii="Arial" w:hAnsi="Arial" w:cs="Arial"/>
        </w:rPr>
        <w:t xml:space="preserve"> </w:t>
      </w:r>
    </w:p>
    <w:p w14:paraId="58AF5780" w14:textId="51F1E0A3" w:rsidR="00983AF3" w:rsidRDefault="00983AF3" w:rsidP="00983AF3">
      <w:pPr>
        <w:pStyle w:val="Observation"/>
        <w:numPr>
          <w:ilvl w:val="0"/>
          <w:numId w:val="3"/>
        </w:numPr>
        <w:spacing w:line="256" w:lineRule="auto"/>
        <w:ind w:left="1701" w:hanging="1701"/>
        <w:rPr>
          <w:rFonts w:cs="Arial"/>
          <w:sz w:val="20"/>
          <w:lang w:val="en-CA"/>
        </w:rPr>
      </w:pPr>
      <w:bookmarkStart w:id="6" w:name="_Toc54381100"/>
      <w:r>
        <w:rPr>
          <w:rFonts w:cs="Arial"/>
          <w:sz w:val="20"/>
          <w:lang w:val="en-CA"/>
        </w:rPr>
        <w:t>PEI transmissions double the amount of PDCCH resources dimensioned for paging.</w:t>
      </w:r>
      <w:bookmarkEnd w:id="6"/>
    </w:p>
    <w:p w14:paraId="4743BEBB" w14:textId="51C7D7C2" w:rsidR="000B3DFA" w:rsidRPr="00953593" w:rsidRDefault="000B3DFA" w:rsidP="00983AF3">
      <w:pPr>
        <w:pStyle w:val="Observation"/>
        <w:numPr>
          <w:ilvl w:val="0"/>
          <w:numId w:val="3"/>
        </w:numPr>
        <w:spacing w:line="256" w:lineRule="auto"/>
        <w:ind w:left="1701" w:hanging="1701"/>
        <w:rPr>
          <w:rFonts w:cs="Arial"/>
          <w:sz w:val="20"/>
          <w:lang w:val="en-CA"/>
        </w:rPr>
      </w:pPr>
      <w:bookmarkStart w:id="7" w:name="_Toc54381101"/>
      <w:r>
        <w:rPr>
          <w:rFonts w:cs="Arial"/>
          <w:sz w:val="20"/>
          <w:lang w:val="en-CA"/>
        </w:rPr>
        <w:t>Irrespective of an average assumed group paging rate, during periods of extensive paging load, the PEI transmissions lead to</w:t>
      </w:r>
      <w:r w:rsidR="002F38A5">
        <w:rPr>
          <w:rFonts w:cs="Arial"/>
          <w:sz w:val="20"/>
          <w:lang w:val="en-CA"/>
        </w:rPr>
        <w:t xml:space="preserve"> unacceptable</w:t>
      </w:r>
      <w:r>
        <w:rPr>
          <w:rFonts w:cs="Arial"/>
          <w:sz w:val="20"/>
          <w:lang w:val="en-CA"/>
        </w:rPr>
        <w:t xml:space="preserve"> blockage of control channel especially in multi-beam deployments where PEI needs to be swept.</w:t>
      </w:r>
      <w:bookmarkEnd w:id="7"/>
    </w:p>
    <w:p w14:paraId="063839D6" w14:textId="0E64943B" w:rsidR="00511B41" w:rsidRPr="00AD3E52" w:rsidRDefault="007D7241" w:rsidP="007752E9">
      <w:pPr>
        <w:keepNext/>
        <w:jc w:val="both"/>
        <w:rPr>
          <w:rFonts w:ascii="Arial" w:hAnsi="Arial" w:cs="Arial"/>
        </w:rPr>
      </w:pPr>
      <w:r>
        <w:rPr>
          <w:rFonts w:ascii="Arial" w:hAnsi="Arial" w:cs="Arial"/>
        </w:rPr>
        <w:t>Based on the above, we think that a</w:t>
      </w:r>
      <w:r w:rsidR="00371C90">
        <w:rPr>
          <w:rFonts w:ascii="Arial" w:hAnsi="Arial" w:cs="Arial"/>
        </w:rPr>
        <w:t>ny</w:t>
      </w:r>
      <w:r>
        <w:rPr>
          <w:rFonts w:ascii="Arial" w:hAnsi="Arial" w:cs="Arial"/>
        </w:rPr>
        <w:t xml:space="preserve"> potential PEI solution shall see to that the NW need not dimension for yet another set of resource</w:t>
      </w:r>
      <w:r w:rsidR="008B5BD4">
        <w:rPr>
          <w:rFonts w:ascii="Arial" w:hAnsi="Arial" w:cs="Arial"/>
        </w:rPr>
        <w:t>s (in particular</w:t>
      </w:r>
      <w:r w:rsidR="00801DC4">
        <w:rPr>
          <w:rFonts w:ascii="Arial" w:hAnsi="Arial" w:cs="Arial"/>
        </w:rPr>
        <w:t>,</w:t>
      </w:r>
      <w:r w:rsidR="008B5BD4">
        <w:rPr>
          <w:rFonts w:ascii="Arial" w:hAnsi="Arial" w:cs="Arial"/>
        </w:rPr>
        <w:t xml:space="preserve"> PDCCH)</w:t>
      </w:r>
      <w:r>
        <w:rPr>
          <w:rFonts w:ascii="Arial" w:hAnsi="Arial" w:cs="Arial"/>
        </w:rPr>
        <w:t xml:space="preserve"> for po</w:t>
      </w:r>
      <w:r w:rsidR="00371C90">
        <w:rPr>
          <w:rFonts w:ascii="Arial" w:hAnsi="Arial" w:cs="Arial"/>
        </w:rPr>
        <w:t>ssible</w:t>
      </w:r>
      <w:r>
        <w:rPr>
          <w:rFonts w:ascii="Arial" w:hAnsi="Arial" w:cs="Arial"/>
        </w:rPr>
        <w:t xml:space="preserve"> PEI transmissions in </w:t>
      </w:r>
      <w:r w:rsidR="008B5BD4">
        <w:rPr>
          <w:rFonts w:ascii="Arial" w:hAnsi="Arial" w:cs="Arial"/>
        </w:rPr>
        <w:t xml:space="preserve">addition to resources dimensioned for </w:t>
      </w:r>
      <w:r>
        <w:rPr>
          <w:rFonts w:ascii="Arial" w:hAnsi="Arial" w:cs="Arial"/>
        </w:rPr>
        <w:t>paging</w:t>
      </w:r>
      <w:r w:rsidR="008B5BD4">
        <w:rPr>
          <w:rFonts w:ascii="Arial" w:hAnsi="Arial" w:cs="Arial"/>
        </w:rPr>
        <w:t xml:space="preserve"> itself</w:t>
      </w:r>
      <w:r>
        <w:rPr>
          <w:rFonts w:ascii="Arial" w:hAnsi="Arial" w:cs="Arial"/>
        </w:rPr>
        <w:t xml:space="preserve">.  </w:t>
      </w:r>
      <w:r w:rsidR="00AD3E52">
        <w:rPr>
          <w:rFonts w:ascii="Arial" w:hAnsi="Arial" w:cs="Arial"/>
        </w:rPr>
        <w:t>Instead,</w:t>
      </w:r>
      <w:r>
        <w:rPr>
          <w:rFonts w:ascii="Arial" w:hAnsi="Arial" w:cs="Arial"/>
        </w:rPr>
        <w:t xml:space="preserve"> </w:t>
      </w:r>
      <w:r w:rsidR="00012137">
        <w:rPr>
          <w:rFonts w:ascii="Arial" w:hAnsi="Arial" w:cs="Arial"/>
        </w:rPr>
        <w:t>existing POs</w:t>
      </w:r>
      <w:r w:rsidR="008B5BD4">
        <w:rPr>
          <w:rFonts w:ascii="Arial" w:hAnsi="Arial" w:cs="Arial"/>
        </w:rPr>
        <w:t xml:space="preserve"> and paging DCI</w:t>
      </w:r>
      <w:r w:rsidR="00012137">
        <w:rPr>
          <w:rFonts w:ascii="Arial" w:hAnsi="Arial" w:cs="Arial"/>
        </w:rPr>
        <w:t xml:space="preserve"> should be used </w:t>
      </w:r>
      <w:r w:rsidR="008B5BD4">
        <w:rPr>
          <w:rFonts w:ascii="Arial" w:hAnsi="Arial" w:cs="Arial"/>
        </w:rPr>
        <w:t>for PEI</w:t>
      </w:r>
      <w:r w:rsidR="00012137">
        <w:rPr>
          <w:rFonts w:ascii="Arial" w:hAnsi="Arial" w:cs="Arial"/>
        </w:rPr>
        <w:t xml:space="preserve">. </w:t>
      </w:r>
      <w:r w:rsidR="00C55119">
        <w:rPr>
          <w:rFonts w:ascii="Arial" w:hAnsi="Arial" w:cs="Arial"/>
        </w:rPr>
        <w:t xml:space="preserve">e.g. by using the </w:t>
      </w:r>
      <w:r>
        <w:rPr>
          <w:rFonts w:ascii="Arial" w:hAnsi="Arial" w:cs="Arial"/>
        </w:rPr>
        <w:t>reserved bits in</w:t>
      </w:r>
      <w:r w:rsidR="00371C90">
        <w:rPr>
          <w:rFonts w:ascii="Arial" w:hAnsi="Arial" w:cs="Arial"/>
        </w:rPr>
        <w:t xml:space="preserve"> </w:t>
      </w:r>
      <w:r>
        <w:rPr>
          <w:rFonts w:ascii="Arial" w:hAnsi="Arial" w:cs="Arial"/>
        </w:rPr>
        <w:t>paging DCI</w:t>
      </w:r>
      <w:r w:rsidR="00371C90">
        <w:rPr>
          <w:rFonts w:ascii="Arial" w:hAnsi="Arial" w:cs="Arial"/>
        </w:rPr>
        <w:t xml:space="preserve"> (P-RNTI scrambled DCI 1</w:t>
      </w:r>
      <w:r w:rsidR="00F52118">
        <w:rPr>
          <w:rFonts w:ascii="Arial" w:hAnsi="Arial" w:cs="Arial"/>
        </w:rPr>
        <w:t>_</w:t>
      </w:r>
      <w:r w:rsidR="00371C90">
        <w:rPr>
          <w:rFonts w:ascii="Arial" w:hAnsi="Arial" w:cs="Arial"/>
        </w:rPr>
        <w:t xml:space="preserve">0) </w:t>
      </w:r>
      <w:r w:rsidR="00A0515D">
        <w:rPr>
          <w:rFonts w:ascii="Arial" w:hAnsi="Arial" w:cs="Arial"/>
        </w:rPr>
        <w:t xml:space="preserve">as PEI </w:t>
      </w:r>
      <w:r w:rsidR="00371C90">
        <w:rPr>
          <w:rFonts w:ascii="Arial" w:hAnsi="Arial" w:cs="Arial"/>
        </w:rPr>
        <w:t>and transmit</w:t>
      </w:r>
      <w:r w:rsidR="00E15271">
        <w:rPr>
          <w:rFonts w:ascii="Arial" w:hAnsi="Arial" w:cs="Arial"/>
        </w:rPr>
        <w:t xml:space="preserve"> them</w:t>
      </w:r>
      <w:r w:rsidR="00371C90">
        <w:rPr>
          <w:rFonts w:ascii="Arial" w:hAnsi="Arial" w:cs="Arial"/>
        </w:rPr>
        <w:t xml:space="preserve"> in the same time resources </w:t>
      </w:r>
      <w:r w:rsidR="00A0515D">
        <w:rPr>
          <w:rFonts w:ascii="Arial" w:hAnsi="Arial" w:cs="Arial"/>
        </w:rPr>
        <w:t xml:space="preserve">as already </w:t>
      </w:r>
      <w:r w:rsidR="00CA0DED">
        <w:rPr>
          <w:rFonts w:ascii="Arial" w:hAnsi="Arial" w:cs="Arial"/>
        </w:rPr>
        <w:t xml:space="preserve">dimensioned for paging. </w:t>
      </w:r>
      <w:r w:rsidR="00AD3E52">
        <w:rPr>
          <w:rFonts w:ascii="Arial" w:hAnsi="Arial" w:cs="Arial"/>
        </w:rPr>
        <w:t>Also, t</w:t>
      </w:r>
      <w:r w:rsidR="001B5D79">
        <w:rPr>
          <w:rFonts w:ascii="Arial" w:hAnsi="Arial" w:cs="Arial"/>
        </w:rPr>
        <w:t xml:space="preserve">here should </w:t>
      </w:r>
      <w:r w:rsidR="001B5D79">
        <w:rPr>
          <w:rFonts w:ascii="Arial" w:hAnsi="Arial" w:cs="Arial"/>
        </w:rPr>
        <w:lastRenderedPageBreak/>
        <w:t>be enough</w:t>
      </w:r>
      <w:r w:rsidR="00236201" w:rsidRPr="007752E9">
        <w:rPr>
          <w:rFonts w:ascii="Arial" w:hAnsi="Arial" w:cs="Arial"/>
        </w:rPr>
        <w:t xml:space="preserve"> flexibility through having a window of occasions for PEI transmission</w:t>
      </w:r>
      <w:r w:rsidR="006B53AF" w:rsidRPr="007752E9">
        <w:rPr>
          <w:rFonts w:ascii="Arial" w:hAnsi="Arial" w:cs="Arial"/>
        </w:rPr>
        <w:t xml:space="preserve"> (</w:t>
      </w:r>
      <w:r w:rsidR="0087774A" w:rsidRPr="007752E9">
        <w:rPr>
          <w:rFonts w:ascii="Arial" w:hAnsi="Arial" w:cs="Arial"/>
        </w:rPr>
        <w:t>like</w:t>
      </w:r>
      <w:r w:rsidR="006B53AF" w:rsidRPr="007752E9">
        <w:rPr>
          <w:rFonts w:ascii="Arial" w:hAnsi="Arial" w:cs="Arial"/>
        </w:rPr>
        <w:t xml:space="preserve"> connected mode WUS)</w:t>
      </w:r>
      <w:r w:rsidR="00236201" w:rsidRPr="007752E9">
        <w:rPr>
          <w:rFonts w:ascii="Arial" w:hAnsi="Arial" w:cs="Arial"/>
        </w:rPr>
        <w:t>.</w:t>
      </w:r>
    </w:p>
    <w:p w14:paraId="7DAC88BC" w14:textId="5AB1A676" w:rsidR="007D1376" w:rsidRPr="00F833D6" w:rsidRDefault="007D1376" w:rsidP="007D1376">
      <w:pPr>
        <w:pStyle w:val="Heading3"/>
        <w:rPr>
          <w:b/>
          <w:bCs/>
          <w:color w:val="auto"/>
        </w:rPr>
      </w:pPr>
      <w:r>
        <w:rPr>
          <w:b/>
          <w:bCs/>
          <w:color w:val="auto"/>
        </w:rPr>
        <w:t>UE</w:t>
      </w:r>
      <w:r w:rsidRPr="00F833D6">
        <w:rPr>
          <w:b/>
          <w:bCs/>
          <w:color w:val="auto"/>
        </w:rPr>
        <w:t xml:space="preserve"> impact</w:t>
      </w:r>
    </w:p>
    <w:p w14:paraId="2020527B" w14:textId="77777777" w:rsidR="00F95EA7" w:rsidRDefault="00F95EA7" w:rsidP="00F95EA7">
      <w:pPr>
        <w:keepNext/>
        <w:rPr>
          <w:rFonts w:ascii="Arial" w:hAnsi="Arial" w:cs="Arial"/>
        </w:rPr>
      </w:pPr>
    </w:p>
    <w:p w14:paraId="6910328A" w14:textId="1E64D633" w:rsidR="00CD44D6" w:rsidRDefault="00CD44D6" w:rsidP="00CD44D6">
      <w:pPr>
        <w:jc w:val="both"/>
        <w:rPr>
          <w:rFonts w:ascii="Arial" w:hAnsi="Arial" w:cs="Arial"/>
          <w:lang w:val="en-GB" w:eastAsia="zh-CN"/>
        </w:rPr>
      </w:pPr>
      <w:r>
        <w:rPr>
          <w:rFonts w:ascii="Arial" w:hAnsi="Arial" w:cs="Arial"/>
        </w:rPr>
        <w:t>Here</w:t>
      </w:r>
      <w:r w:rsidR="00F95EA7">
        <w:rPr>
          <w:rFonts w:ascii="Arial" w:hAnsi="Arial" w:cs="Arial"/>
        </w:rPr>
        <w:t xml:space="preserve"> we study the impact of PEI on the UE.</w:t>
      </w:r>
      <w:r>
        <w:rPr>
          <w:rFonts w:ascii="Arial" w:hAnsi="Arial" w:cs="Arial"/>
        </w:rPr>
        <w:t xml:space="preserve"> </w:t>
      </w:r>
      <w:r>
        <w:rPr>
          <w:rFonts w:ascii="Arial" w:hAnsi="Arial" w:cs="Arial"/>
          <w:lang w:val="en-GB" w:eastAsia="zh-CN"/>
        </w:rPr>
        <w:t xml:space="preserve">The UE activity timelines for the legacy case and PEI cases (with/without </w:t>
      </w:r>
      <w:r w:rsidR="003B26F6">
        <w:rPr>
          <w:rFonts w:ascii="Arial" w:hAnsi="Arial" w:cs="Arial"/>
          <w:lang w:val="en-GB" w:eastAsia="zh-CN"/>
        </w:rPr>
        <w:t xml:space="preserve">PO </w:t>
      </w:r>
      <w:r>
        <w:rPr>
          <w:rFonts w:ascii="Arial" w:hAnsi="Arial" w:cs="Arial"/>
          <w:lang w:val="en-GB" w:eastAsia="zh-CN"/>
        </w:rPr>
        <w:t xml:space="preserve">PDSCH) are </w:t>
      </w:r>
      <w:r w:rsidRPr="00BD4D81">
        <w:rPr>
          <w:rFonts w:ascii="Arial" w:hAnsi="Arial" w:cs="Arial"/>
          <w:lang w:val="en-GB" w:eastAsia="zh-CN"/>
        </w:rPr>
        <w:t xml:space="preserve">depicted in </w:t>
      </w:r>
      <w:r w:rsidR="004A10C0">
        <w:rPr>
          <w:rFonts w:ascii="Arial" w:hAnsi="Arial" w:cs="Arial"/>
          <w:lang w:val="en-GB" w:eastAsia="zh-CN"/>
        </w:rPr>
        <w:fldChar w:fldCharType="begin"/>
      </w:r>
      <w:r w:rsidR="004A10C0">
        <w:rPr>
          <w:rFonts w:ascii="Arial" w:hAnsi="Arial" w:cs="Arial"/>
          <w:lang w:val="en-GB" w:eastAsia="zh-CN"/>
        </w:rPr>
        <w:instrText xml:space="preserve"> REF _Ref53998468 \h  \* MERGEFORMAT </w:instrText>
      </w:r>
      <w:r w:rsidR="004A10C0">
        <w:rPr>
          <w:rFonts w:ascii="Arial" w:hAnsi="Arial" w:cs="Arial"/>
          <w:lang w:val="en-GB" w:eastAsia="zh-CN"/>
        </w:rPr>
      </w:r>
      <w:r w:rsidR="004A10C0">
        <w:rPr>
          <w:rFonts w:ascii="Arial" w:hAnsi="Arial" w:cs="Arial"/>
          <w:lang w:val="en-GB" w:eastAsia="zh-CN"/>
        </w:rPr>
        <w:fldChar w:fldCharType="separate"/>
      </w:r>
      <w:r w:rsidR="00781DDD" w:rsidRPr="009B70B4">
        <w:rPr>
          <w:rFonts w:ascii="Arial" w:hAnsi="Arial" w:cs="Arial"/>
          <w:lang w:val="en-GB" w:eastAsia="zh-CN"/>
        </w:rPr>
        <w:t>Figure 3</w:t>
      </w:r>
      <w:r w:rsidR="004A10C0">
        <w:rPr>
          <w:rFonts w:ascii="Arial" w:hAnsi="Arial" w:cs="Arial"/>
          <w:lang w:val="en-GB" w:eastAsia="zh-CN"/>
        </w:rPr>
        <w:fldChar w:fldCharType="end"/>
      </w:r>
      <w:r w:rsidR="00EC4EA9">
        <w:rPr>
          <w:rFonts w:ascii="Arial" w:hAnsi="Arial" w:cs="Arial"/>
          <w:lang w:val="en-GB" w:eastAsia="zh-CN"/>
        </w:rPr>
        <w:t>. The UE in this figure represents a good coverage UE meaning that a single SSB is enough for processing the PO’s PDSCH.</w:t>
      </w:r>
      <w:r w:rsidR="00C61E63">
        <w:rPr>
          <w:rFonts w:ascii="Arial" w:hAnsi="Arial" w:cs="Arial"/>
          <w:lang w:val="en-GB" w:eastAsia="zh-CN"/>
        </w:rPr>
        <w:t xml:space="preserve"> The PDCCH PEI window duration (</w:t>
      </w:r>
      <w:r w:rsidR="00DA2C91">
        <w:rPr>
          <w:rFonts w:ascii="Arial" w:hAnsi="Arial" w:cs="Arial"/>
          <w:lang w:val="en-GB" w:eastAsia="zh-CN"/>
        </w:rPr>
        <w:t xml:space="preserve">a window </w:t>
      </w:r>
      <w:r w:rsidR="00801DC4">
        <w:rPr>
          <w:rFonts w:ascii="Arial" w:hAnsi="Arial" w:cs="Arial"/>
          <w:lang w:val="en-GB" w:eastAsia="zh-CN"/>
        </w:rPr>
        <w:t>like</w:t>
      </w:r>
      <w:r w:rsidR="00C61E63">
        <w:rPr>
          <w:rFonts w:ascii="Arial" w:hAnsi="Arial" w:cs="Arial"/>
          <w:lang w:val="en-GB" w:eastAsia="zh-CN"/>
        </w:rPr>
        <w:t xml:space="preserve"> connected mode WUS duration) in this figure is </w:t>
      </w:r>
      <w:r w:rsidR="00DF15E0">
        <w:rPr>
          <w:rFonts w:ascii="Arial" w:hAnsi="Arial" w:cs="Arial"/>
          <w:lang w:val="en-GB" w:eastAsia="zh-CN"/>
        </w:rPr>
        <w:t>one</w:t>
      </w:r>
      <w:r w:rsidR="00C61E63">
        <w:rPr>
          <w:rFonts w:ascii="Arial" w:hAnsi="Arial" w:cs="Arial"/>
          <w:lang w:val="en-GB" w:eastAsia="zh-CN"/>
        </w:rPr>
        <w:t xml:space="preserve"> slot</w:t>
      </w:r>
      <w:r w:rsidR="0042423B">
        <w:rPr>
          <w:rFonts w:ascii="Arial" w:hAnsi="Arial" w:cs="Arial"/>
          <w:lang w:val="en-GB" w:eastAsia="zh-CN"/>
        </w:rPr>
        <w:t xml:space="preserve">; i.e. single symbol PEI that can arrive to the UE during a window of </w:t>
      </w:r>
      <w:r w:rsidR="00DF15E0">
        <w:rPr>
          <w:rFonts w:ascii="Arial" w:hAnsi="Arial" w:cs="Arial"/>
          <w:lang w:val="en-GB" w:eastAsia="zh-CN"/>
        </w:rPr>
        <w:t>one</w:t>
      </w:r>
      <w:r w:rsidR="0042423B">
        <w:rPr>
          <w:rFonts w:ascii="Arial" w:hAnsi="Arial" w:cs="Arial"/>
          <w:lang w:val="en-GB" w:eastAsia="zh-CN"/>
        </w:rPr>
        <w:t xml:space="preserve"> slot</w:t>
      </w:r>
      <w:r w:rsidR="00C61E63">
        <w:rPr>
          <w:rFonts w:ascii="Arial" w:hAnsi="Arial" w:cs="Arial"/>
          <w:lang w:val="en-GB" w:eastAsia="zh-CN"/>
        </w:rPr>
        <w:t>.</w:t>
      </w:r>
      <w:r w:rsidR="00DF15E0">
        <w:rPr>
          <w:rFonts w:ascii="Arial" w:hAnsi="Arial" w:cs="Arial"/>
          <w:lang w:val="en-GB" w:eastAsia="zh-CN"/>
        </w:rPr>
        <w:t xml:space="preserve"> The PO PDCCH/PDSCH reception is during one slot as well. Note that the one slot </w:t>
      </w:r>
      <w:r w:rsidR="004A7F66">
        <w:rPr>
          <w:rFonts w:ascii="Arial" w:hAnsi="Arial" w:cs="Arial"/>
          <w:lang w:val="en-GB" w:eastAsia="zh-CN"/>
        </w:rPr>
        <w:t xml:space="preserve">PO </w:t>
      </w:r>
      <w:r w:rsidR="00DF15E0">
        <w:rPr>
          <w:rFonts w:ascii="Arial" w:hAnsi="Arial" w:cs="Arial"/>
          <w:lang w:val="en-GB" w:eastAsia="zh-CN"/>
        </w:rPr>
        <w:t xml:space="preserve">PDCCH/PDSCH reception is irrespective of whether the NW is using a single/multi-beam deployment. Even in case of multi-beam deployment, the UE processes the PO </w:t>
      </w:r>
      <w:r w:rsidR="009D4900">
        <w:rPr>
          <w:rFonts w:ascii="Arial" w:hAnsi="Arial" w:cs="Arial"/>
          <w:lang w:val="en-GB" w:eastAsia="zh-CN"/>
        </w:rPr>
        <w:t xml:space="preserve">instance </w:t>
      </w:r>
      <w:r w:rsidR="00DF15E0">
        <w:rPr>
          <w:rFonts w:ascii="Arial" w:hAnsi="Arial" w:cs="Arial"/>
          <w:lang w:val="en-GB" w:eastAsia="zh-CN"/>
        </w:rPr>
        <w:t>corresponding to the best SSB out of the sweep.</w:t>
      </w:r>
    </w:p>
    <w:p w14:paraId="30D37949" w14:textId="55D29544" w:rsidR="0022042B" w:rsidRDefault="0022042B" w:rsidP="0022042B">
      <w:pPr>
        <w:pStyle w:val="Observation"/>
        <w:numPr>
          <w:ilvl w:val="0"/>
          <w:numId w:val="3"/>
        </w:numPr>
        <w:spacing w:line="256" w:lineRule="auto"/>
        <w:ind w:left="1701" w:hanging="1701"/>
        <w:rPr>
          <w:rFonts w:cs="Arial"/>
          <w:sz w:val="20"/>
          <w:lang w:val="en-CA"/>
        </w:rPr>
      </w:pPr>
      <w:bookmarkStart w:id="8" w:name="_Toc54381102"/>
      <w:r>
        <w:rPr>
          <w:rFonts w:cs="Arial"/>
          <w:sz w:val="20"/>
          <w:lang w:val="en-CA"/>
        </w:rPr>
        <w:t>In a multi-beam deployment, the UE is not mandated to receive more then one instance of the PO PDCCH/PDSCH sweep; the one corresponding to the best received SSB.</w:t>
      </w:r>
      <w:bookmarkEnd w:id="8"/>
    </w:p>
    <w:p w14:paraId="5B193B8D" w14:textId="77777777" w:rsidR="0022042B" w:rsidRPr="00D07407" w:rsidRDefault="0022042B" w:rsidP="00CD44D6">
      <w:pPr>
        <w:jc w:val="both"/>
      </w:pPr>
    </w:p>
    <w:p w14:paraId="58AAA358" w14:textId="77777777" w:rsidR="00BD0525" w:rsidRDefault="00CD44D6" w:rsidP="00D86F55">
      <w:pPr>
        <w:keepNext/>
        <w:ind w:hanging="851"/>
      </w:pPr>
      <w:r>
        <w:rPr>
          <w:noProof/>
        </w:rPr>
        <w:drawing>
          <wp:inline distT="0" distB="0" distL="0" distR="0" wp14:anchorId="333BA27F" wp14:editId="21EC436C">
            <wp:extent cx="7374426" cy="441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7374426" cy="4419600"/>
                    </a:xfrm>
                    <a:prstGeom prst="rect">
                      <a:avLst/>
                    </a:prstGeom>
                  </pic:spPr>
                </pic:pic>
              </a:graphicData>
            </a:graphic>
          </wp:inline>
        </w:drawing>
      </w:r>
    </w:p>
    <w:p w14:paraId="009E415C" w14:textId="4E1F530F" w:rsidR="00F95EA7" w:rsidRPr="00BD0525" w:rsidRDefault="00BD0525" w:rsidP="00BD0525">
      <w:pPr>
        <w:pStyle w:val="Caption"/>
        <w:rPr>
          <w:rFonts w:ascii="Arial" w:hAnsi="Arial" w:cs="Arial"/>
          <w:color w:val="auto"/>
        </w:rPr>
      </w:pPr>
      <w:bookmarkStart w:id="9" w:name="_Ref53998468"/>
      <w:r w:rsidRPr="00BD0525">
        <w:rPr>
          <w:color w:val="auto"/>
        </w:rPr>
        <w:t xml:space="preserve">Figure </w:t>
      </w:r>
      <w:r w:rsidRPr="00BD0525">
        <w:rPr>
          <w:color w:val="auto"/>
        </w:rPr>
        <w:fldChar w:fldCharType="begin"/>
      </w:r>
      <w:r w:rsidRPr="00BD0525">
        <w:rPr>
          <w:color w:val="auto"/>
        </w:rPr>
        <w:instrText xml:space="preserve"> SEQ Figure \* ARABIC </w:instrText>
      </w:r>
      <w:r w:rsidRPr="00BD0525">
        <w:rPr>
          <w:color w:val="auto"/>
        </w:rPr>
        <w:fldChar w:fldCharType="separate"/>
      </w:r>
      <w:r w:rsidR="00F82D60">
        <w:rPr>
          <w:noProof/>
          <w:color w:val="auto"/>
        </w:rPr>
        <w:t>3</w:t>
      </w:r>
      <w:r w:rsidRPr="00BD0525">
        <w:rPr>
          <w:color w:val="auto"/>
        </w:rPr>
        <w:fldChar w:fldCharType="end"/>
      </w:r>
      <w:bookmarkEnd w:id="9"/>
      <w:r w:rsidRPr="00BD0525">
        <w:rPr>
          <w:color w:val="auto"/>
        </w:rPr>
        <w:t xml:space="preserve"> Depicts </w:t>
      </w:r>
      <w:r>
        <w:rPr>
          <w:color w:val="auto"/>
        </w:rPr>
        <w:t>UE</w:t>
      </w:r>
      <w:r w:rsidRPr="00BD0525">
        <w:rPr>
          <w:color w:val="auto"/>
        </w:rPr>
        <w:t xml:space="preserve">’s </w:t>
      </w:r>
      <w:r>
        <w:rPr>
          <w:color w:val="auto"/>
        </w:rPr>
        <w:t xml:space="preserve">paging </w:t>
      </w:r>
      <w:r w:rsidRPr="00BD0525">
        <w:rPr>
          <w:color w:val="auto"/>
        </w:rPr>
        <w:t xml:space="preserve">timelines </w:t>
      </w:r>
      <w:r>
        <w:rPr>
          <w:color w:val="auto"/>
        </w:rPr>
        <w:t>for a good coverage UE (1 SSB</w:t>
      </w:r>
      <w:r w:rsidR="004A7F66">
        <w:rPr>
          <w:color w:val="auto"/>
        </w:rPr>
        <w:t xml:space="preserve"> enough prior to PO PDSCH</w:t>
      </w:r>
      <w:r>
        <w:rPr>
          <w:color w:val="auto"/>
        </w:rPr>
        <w:t>)</w:t>
      </w:r>
      <w:r w:rsidRPr="00BD0525">
        <w:rPr>
          <w:noProof/>
          <w:color w:val="auto"/>
        </w:rPr>
        <w:t>. The upper timeline reflects the legacy case (</w:t>
      </w:r>
      <w:r>
        <w:rPr>
          <w:noProof/>
          <w:color w:val="auto"/>
        </w:rPr>
        <w:t>always PDCCH/PDSCH reception irrespective of being paged or not</w:t>
      </w:r>
      <w:r w:rsidRPr="00BD0525">
        <w:rPr>
          <w:noProof/>
          <w:color w:val="auto"/>
        </w:rPr>
        <w:t xml:space="preserve">), whereas the </w:t>
      </w:r>
      <w:r>
        <w:rPr>
          <w:noProof/>
          <w:color w:val="auto"/>
        </w:rPr>
        <w:t xml:space="preserve">two </w:t>
      </w:r>
      <w:r w:rsidRPr="00BD0525">
        <w:rPr>
          <w:noProof/>
          <w:color w:val="auto"/>
        </w:rPr>
        <w:t xml:space="preserve">lower </w:t>
      </w:r>
      <w:r>
        <w:rPr>
          <w:noProof/>
          <w:color w:val="auto"/>
        </w:rPr>
        <w:t>one</w:t>
      </w:r>
      <w:r w:rsidR="00BA5377">
        <w:rPr>
          <w:noProof/>
          <w:color w:val="auto"/>
        </w:rPr>
        <w:t>s</w:t>
      </w:r>
      <w:r>
        <w:rPr>
          <w:noProof/>
          <w:color w:val="auto"/>
        </w:rPr>
        <w:t xml:space="preserve"> </w:t>
      </w:r>
      <w:r w:rsidRPr="00BD0525">
        <w:rPr>
          <w:noProof/>
          <w:color w:val="auto"/>
        </w:rPr>
        <w:t xml:space="preserve">show the scenario including a PEI transmission </w:t>
      </w:r>
      <w:r>
        <w:rPr>
          <w:noProof/>
          <w:color w:val="auto"/>
        </w:rPr>
        <w:t>prior to</w:t>
      </w:r>
      <w:r w:rsidR="004A7F66">
        <w:rPr>
          <w:noProof/>
          <w:color w:val="auto"/>
        </w:rPr>
        <w:t xml:space="preserve"> the</w:t>
      </w:r>
      <w:r w:rsidRPr="00BD0525">
        <w:rPr>
          <w:noProof/>
          <w:color w:val="auto"/>
        </w:rPr>
        <w:t xml:space="preserve"> PO</w:t>
      </w:r>
      <w:r>
        <w:rPr>
          <w:noProof/>
          <w:color w:val="auto"/>
        </w:rPr>
        <w:t>.</w:t>
      </w:r>
    </w:p>
    <w:p w14:paraId="3A11C9D2" w14:textId="06759E8A" w:rsidR="00D823D7" w:rsidRDefault="00D823D7" w:rsidP="00E7276D">
      <w:pPr>
        <w:keepNext/>
        <w:jc w:val="both"/>
        <w:rPr>
          <w:rFonts w:ascii="Arial" w:hAnsi="Arial" w:cs="Arial"/>
        </w:rPr>
      </w:pPr>
      <w:r w:rsidRPr="00D20C08">
        <w:rPr>
          <w:rFonts w:ascii="Arial" w:hAnsi="Arial" w:cs="Arial"/>
        </w:rPr>
        <w:t>The</w:t>
      </w:r>
      <w:r>
        <w:rPr>
          <w:rFonts w:ascii="Arial" w:hAnsi="Arial" w:cs="Arial"/>
        </w:rPr>
        <w:t xml:space="preserve"> UE </w:t>
      </w:r>
      <w:r w:rsidR="00B43DDF">
        <w:rPr>
          <w:rFonts w:ascii="Arial" w:hAnsi="Arial" w:cs="Arial"/>
        </w:rPr>
        <w:t>energy cost breakdown</w:t>
      </w:r>
      <w:r>
        <w:rPr>
          <w:rFonts w:ascii="Arial" w:hAnsi="Arial" w:cs="Arial"/>
        </w:rPr>
        <w:t xml:space="preserve"> for these cases </w:t>
      </w:r>
      <w:r w:rsidRPr="00D20C08">
        <w:rPr>
          <w:rFonts w:ascii="Arial" w:hAnsi="Arial" w:cs="Arial"/>
        </w:rPr>
        <w:t xml:space="preserve">are </w:t>
      </w:r>
      <w:r w:rsidR="00711555">
        <w:rPr>
          <w:rFonts w:ascii="Arial" w:hAnsi="Arial" w:cs="Arial"/>
        </w:rPr>
        <w:t>summarized</w:t>
      </w:r>
      <w:r w:rsidRPr="00D20C08">
        <w:rPr>
          <w:rFonts w:ascii="Arial" w:hAnsi="Arial" w:cs="Arial"/>
        </w:rPr>
        <w:t xml:space="preserve"> in</w:t>
      </w:r>
      <w:r w:rsidR="00B90E19">
        <w:rPr>
          <w:rFonts w:ascii="Arial" w:hAnsi="Arial" w:cs="Arial"/>
        </w:rPr>
        <w:t xml:space="preserve"> </w:t>
      </w:r>
      <w:r w:rsidR="00B67A0C">
        <w:rPr>
          <w:rFonts w:ascii="Arial" w:hAnsi="Arial" w:cs="Arial"/>
        </w:rPr>
        <w:fldChar w:fldCharType="begin"/>
      </w:r>
      <w:r w:rsidR="00B67A0C">
        <w:rPr>
          <w:rFonts w:ascii="Arial" w:hAnsi="Arial" w:cs="Arial"/>
        </w:rPr>
        <w:instrText xml:space="preserve"> REF _Ref54003597 \h  \* MERGEFORMAT </w:instrText>
      </w:r>
      <w:r w:rsidR="00B67A0C">
        <w:rPr>
          <w:rFonts w:ascii="Arial" w:hAnsi="Arial" w:cs="Arial"/>
        </w:rPr>
      </w:r>
      <w:r w:rsidR="00B67A0C">
        <w:rPr>
          <w:rFonts w:ascii="Arial" w:hAnsi="Arial" w:cs="Arial"/>
        </w:rPr>
        <w:fldChar w:fldCharType="separate"/>
      </w:r>
      <w:r w:rsidR="00781DDD" w:rsidRPr="009B70B4">
        <w:rPr>
          <w:rFonts w:ascii="Arial" w:hAnsi="Arial" w:cs="Arial"/>
        </w:rPr>
        <w:t>Table 1</w:t>
      </w:r>
      <w:r w:rsidR="00B67A0C">
        <w:rPr>
          <w:rFonts w:ascii="Arial" w:hAnsi="Arial" w:cs="Arial"/>
        </w:rPr>
        <w:fldChar w:fldCharType="end"/>
      </w:r>
      <w:r w:rsidR="008115BF">
        <w:rPr>
          <w:rFonts w:ascii="Arial" w:hAnsi="Arial" w:cs="Arial"/>
        </w:rPr>
        <w:t xml:space="preserve">. </w:t>
      </w:r>
      <w:r>
        <w:rPr>
          <w:rFonts w:ascii="Arial" w:hAnsi="Arial" w:cs="Arial"/>
        </w:rPr>
        <w:t xml:space="preserve"> As can be seen, the impact of PEI transmission </w:t>
      </w:r>
      <w:r w:rsidR="00033C91">
        <w:rPr>
          <w:rFonts w:ascii="Arial" w:hAnsi="Arial" w:cs="Arial"/>
        </w:rPr>
        <w:t xml:space="preserve">in terms of relative power difference </w:t>
      </w:r>
      <w:r>
        <w:rPr>
          <w:rFonts w:ascii="Arial" w:hAnsi="Arial" w:cs="Arial"/>
        </w:rPr>
        <w:t xml:space="preserve">on the </w:t>
      </w:r>
      <w:r w:rsidR="00070BDD">
        <w:rPr>
          <w:rFonts w:ascii="Arial" w:hAnsi="Arial" w:cs="Arial"/>
        </w:rPr>
        <w:t>UE in good coverage</w:t>
      </w:r>
      <w:r>
        <w:rPr>
          <w:rFonts w:ascii="Arial" w:hAnsi="Arial" w:cs="Arial"/>
        </w:rPr>
        <w:t xml:space="preserve"> is an </w:t>
      </w:r>
      <w:r>
        <w:rPr>
          <w:rFonts w:ascii="Arial" w:hAnsi="Arial" w:cs="Arial"/>
        </w:rPr>
        <w:lastRenderedPageBreak/>
        <w:t xml:space="preserve">increase by ~20% </w:t>
      </w:r>
      <w:r w:rsidR="00711555">
        <w:rPr>
          <w:rFonts w:ascii="Arial" w:hAnsi="Arial" w:cs="Arial"/>
        </w:rPr>
        <w:t>when the UE is paged</w:t>
      </w:r>
      <w:r w:rsidR="006C7FD8">
        <w:rPr>
          <w:rFonts w:ascii="Arial" w:hAnsi="Arial" w:cs="Arial"/>
        </w:rPr>
        <w:t xml:space="preserve"> due to</w:t>
      </w:r>
      <w:r>
        <w:rPr>
          <w:rFonts w:ascii="Arial" w:hAnsi="Arial" w:cs="Arial"/>
        </w:rPr>
        <w:t xml:space="preserve"> the transitions associated to sleep states</w:t>
      </w:r>
      <w:r w:rsidR="00C61E63">
        <w:rPr>
          <w:rFonts w:ascii="Arial" w:hAnsi="Arial" w:cs="Arial"/>
        </w:rPr>
        <w:t xml:space="preserve"> (see extra transitions in </w:t>
      </w:r>
      <w:r w:rsidR="00CC7CC9">
        <w:rPr>
          <w:rFonts w:ascii="Arial" w:hAnsi="Arial" w:cs="Arial"/>
        </w:rPr>
        <w:t>bottom</w:t>
      </w:r>
      <w:r w:rsidR="00C61E63">
        <w:rPr>
          <w:rFonts w:ascii="Arial" w:hAnsi="Arial" w:cs="Arial"/>
        </w:rPr>
        <w:t xml:space="preserve"> part of </w:t>
      </w:r>
      <w:r w:rsidR="00C61E63">
        <w:rPr>
          <w:rFonts w:ascii="Arial" w:hAnsi="Arial" w:cs="Arial"/>
        </w:rPr>
        <w:fldChar w:fldCharType="begin"/>
      </w:r>
      <w:r w:rsidR="00C61E63">
        <w:rPr>
          <w:rFonts w:ascii="Arial" w:hAnsi="Arial" w:cs="Arial"/>
        </w:rPr>
        <w:instrText xml:space="preserve"> REF _Ref53998468 \h  \* MERGEFORMAT </w:instrText>
      </w:r>
      <w:r w:rsidR="00C61E63">
        <w:rPr>
          <w:rFonts w:ascii="Arial" w:hAnsi="Arial" w:cs="Arial"/>
        </w:rPr>
      </w:r>
      <w:r w:rsidR="00C61E63">
        <w:rPr>
          <w:rFonts w:ascii="Arial" w:hAnsi="Arial" w:cs="Arial"/>
        </w:rPr>
        <w:fldChar w:fldCharType="separate"/>
      </w:r>
      <w:r w:rsidR="00781DDD" w:rsidRPr="009B70B4">
        <w:rPr>
          <w:rFonts w:ascii="Arial" w:hAnsi="Arial" w:cs="Arial"/>
        </w:rPr>
        <w:t>Figure 3</w:t>
      </w:r>
      <w:r w:rsidR="00C61E63">
        <w:rPr>
          <w:rFonts w:ascii="Arial" w:hAnsi="Arial" w:cs="Arial"/>
        </w:rPr>
        <w:fldChar w:fldCharType="end"/>
      </w:r>
      <w:r w:rsidR="00C61E63">
        <w:rPr>
          <w:rFonts w:ascii="Arial" w:hAnsi="Arial" w:cs="Arial"/>
        </w:rPr>
        <w:t>)</w:t>
      </w:r>
      <w:r>
        <w:rPr>
          <w:rFonts w:ascii="Arial" w:hAnsi="Arial" w:cs="Arial"/>
        </w:rPr>
        <w:t xml:space="preserve">. </w:t>
      </w:r>
    </w:p>
    <w:p w14:paraId="6537EAD6" w14:textId="77777777" w:rsidR="00E7276D" w:rsidRDefault="00E7276D" w:rsidP="00F95EA7">
      <w:pPr>
        <w:keepNext/>
        <w:rPr>
          <w:rFonts w:ascii="Arial" w:hAnsi="Arial" w:cs="Arial"/>
        </w:rPr>
      </w:pPr>
    </w:p>
    <w:tbl>
      <w:tblPr>
        <w:tblStyle w:val="TableGrid"/>
        <w:tblpPr w:leftFromText="180" w:rightFromText="180" w:vertAnchor="text" w:horzAnchor="margin" w:tblpXSpec="center" w:tblpY="-47"/>
        <w:tblW w:w="5382" w:type="dxa"/>
        <w:tblLook w:val="04A0" w:firstRow="1" w:lastRow="0" w:firstColumn="1" w:lastColumn="0" w:noHBand="0" w:noVBand="1"/>
      </w:tblPr>
      <w:tblGrid>
        <w:gridCol w:w="1838"/>
        <w:gridCol w:w="1276"/>
        <w:gridCol w:w="1134"/>
        <w:gridCol w:w="1134"/>
      </w:tblGrid>
      <w:tr w:rsidR="00E7276D" w14:paraId="7C7FAA83" w14:textId="77777777" w:rsidTr="00E7276D">
        <w:trPr>
          <w:trHeight w:val="278"/>
        </w:trPr>
        <w:tc>
          <w:tcPr>
            <w:tcW w:w="1838" w:type="dxa"/>
            <w:vMerge w:val="restart"/>
            <w:shd w:val="clear" w:color="auto" w:fill="E7E6E6" w:themeFill="background2"/>
          </w:tcPr>
          <w:p w14:paraId="180688C9" w14:textId="77777777" w:rsidR="00E7276D" w:rsidRPr="005537F3" w:rsidRDefault="00E7276D" w:rsidP="00E7276D">
            <w:pPr>
              <w:keepNext/>
              <w:jc w:val="center"/>
              <w:rPr>
                <w:sz w:val="18"/>
                <w:szCs w:val="18"/>
              </w:rPr>
            </w:pPr>
            <w:r w:rsidRPr="005537F3">
              <w:rPr>
                <w:sz w:val="18"/>
                <w:szCs w:val="18"/>
              </w:rPr>
              <w:t>Activity</w:t>
            </w:r>
          </w:p>
        </w:tc>
        <w:tc>
          <w:tcPr>
            <w:tcW w:w="3544" w:type="dxa"/>
            <w:gridSpan w:val="3"/>
            <w:shd w:val="clear" w:color="auto" w:fill="E7E6E6" w:themeFill="background2"/>
          </w:tcPr>
          <w:p w14:paraId="4DBA3B3E" w14:textId="77777777" w:rsidR="00E7276D" w:rsidRPr="005537F3" w:rsidRDefault="00E7276D" w:rsidP="00E7276D">
            <w:pPr>
              <w:keepNext/>
              <w:jc w:val="center"/>
              <w:rPr>
                <w:sz w:val="18"/>
                <w:szCs w:val="18"/>
              </w:rPr>
            </w:pPr>
            <w:r w:rsidRPr="005537F3">
              <w:rPr>
                <w:sz w:val="18"/>
                <w:szCs w:val="18"/>
              </w:rPr>
              <w:t>Relative Energy Cost</w:t>
            </w:r>
          </w:p>
        </w:tc>
      </w:tr>
      <w:tr w:rsidR="00E7276D" w14:paraId="64B2F341" w14:textId="77777777" w:rsidTr="00E7276D">
        <w:trPr>
          <w:trHeight w:val="289"/>
        </w:trPr>
        <w:tc>
          <w:tcPr>
            <w:tcW w:w="1838" w:type="dxa"/>
            <w:vMerge/>
            <w:shd w:val="clear" w:color="auto" w:fill="E7E6E6" w:themeFill="background2"/>
          </w:tcPr>
          <w:p w14:paraId="48BD607F" w14:textId="77777777" w:rsidR="00E7276D" w:rsidRPr="005537F3" w:rsidRDefault="00E7276D" w:rsidP="00E7276D">
            <w:pPr>
              <w:pStyle w:val="Caption"/>
            </w:pPr>
          </w:p>
        </w:tc>
        <w:tc>
          <w:tcPr>
            <w:tcW w:w="1276" w:type="dxa"/>
            <w:shd w:val="clear" w:color="auto" w:fill="E7E6E6" w:themeFill="background2"/>
          </w:tcPr>
          <w:p w14:paraId="242BBA2F" w14:textId="77777777" w:rsidR="00E7276D" w:rsidRPr="005537F3" w:rsidRDefault="00E7276D" w:rsidP="00E7276D">
            <w:pPr>
              <w:keepNext/>
              <w:jc w:val="center"/>
              <w:rPr>
                <w:sz w:val="18"/>
                <w:szCs w:val="18"/>
              </w:rPr>
            </w:pPr>
            <w:r w:rsidRPr="005537F3">
              <w:rPr>
                <w:sz w:val="18"/>
                <w:szCs w:val="18"/>
              </w:rPr>
              <w:t>Legacy Paging</w:t>
            </w:r>
          </w:p>
        </w:tc>
        <w:tc>
          <w:tcPr>
            <w:tcW w:w="1134" w:type="dxa"/>
            <w:shd w:val="clear" w:color="auto" w:fill="E7E6E6" w:themeFill="background2"/>
          </w:tcPr>
          <w:p w14:paraId="3C9272F1" w14:textId="77777777" w:rsidR="00E7276D" w:rsidRDefault="00E7276D" w:rsidP="00E7276D">
            <w:pPr>
              <w:keepNext/>
              <w:jc w:val="center"/>
              <w:rPr>
                <w:sz w:val="18"/>
                <w:szCs w:val="18"/>
              </w:rPr>
            </w:pPr>
            <w:r w:rsidRPr="005537F3">
              <w:rPr>
                <w:sz w:val="18"/>
                <w:szCs w:val="18"/>
              </w:rPr>
              <w:t xml:space="preserve">PEI </w:t>
            </w:r>
          </w:p>
          <w:p w14:paraId="59506788" w14:textId="77777777" w:rsidR="00E7276D" w:rsidRPr="005537F3" w:rsidRDefault="00E7276D" w:rsidP="00E7276D">
            <w:pPr>
              <w:keepNext/>
              <w:jc w:val="center"/>
              <w:rPr>
                <w:sz w:val="18"/>
                <w:szCs w:val="18"/>
              </w:rPr>
            </w:pPr>
            <w:r w:rsidRPr="005537F3">
              <w:rPr>
                <w:sz w:val="18"/>
                <w:szCs w:val="18"/>
              </w:rPr>
              <w:t>(not paged)</w:t>
            </w:r>
          </w:p>
        </w:tc>
        <w:tc>
          <w:tcPr>
            <w:tcW w:w="1134" w:type="dxa"/>
            <w:shd w:val="clear" w:color="auto" w:fill="E7E6E6" w:themeFill="background2"/>
          </w:tcPr>
          <w:p w14:paraId="7CA0C064" w14:textId="77777777" w:rsidR="00E7276D" w:rsidRDefault="00E7276D" w:rsidP="00E7276D">
            <w:pPr>
              <w:keepNext/>
              <w:jc w:val="center"/>
              <w:rPr>
                <w:sz w:val="18"/>
                <w:szCs w:val="18"/>
              </w:rPr>
            </w:pPr>
            <w:r w:rsidRPr="005537F3">
              <w:rPr>
                <w:sz w:val="18"/>
                <w:szCs w:val="18"/>
              </w:rPr>
              <w:t xml:space="preserve">PEI </w:t>
            </w:r>
          </w:p>
          <w:p w14:paraId="3E01C36D" w14:textId="77777777" w:rsidR="00E7276D" w:rsidRPr="005537F3" w:rsidRDefault="00E7276D" w:rsidP="00E7276D">
            <w:pPr>
              <w:keepNext/>
              <w:jc w:val="center"/>
              <w:rPr>
                <w:sz w:val="18"/>
                <w:szCs w:val="18"/>
              </w:rPr>
            </w:pPr>
            <w:r w:rsidRPr="005537F3">
              <w:rPr>
                <w:sz w:val="18"/>
                <w:szCs w:val="18"/>
              </w:rPr>
              <w:t>(paged)</w:t>
            </w:r>
          </w:p>
        </w:tc>
      </w:tr>
      <w:tr w:rsidR="00E7276D" w14:paraId="79B042B7" w14:textId="77777777" w:rsidTr="00E7276D">
        <w:trPr>
          <w:trHeight w:val="269"/>
        </w:trPr>
        <w:tc>
          <w:tcPr>
            <w:tcW w:w="1838" w:type="dxa"/>
          </w:tcPr>
          <w:p w14:paraId="402AE978" w14:textId="77777777" w:rsidR="00E7276D" w:rsidRPr="005537F3" w:rsidRDefault="00E7276D" w:rsidP="00E7276D">
            <w:pPr>
              <w:keepNext/>
              <w:rPr>
                <w:sz w:val="18"/>
                <w:szCs w:val="18"/>
              </w:rPr>
            </w:pPr>
            <w:r w:rsidRPr="005537F3">
              <w:rPr>
                <w:sz w:val="18"/>
                <w:szCs w:val="18"/>
              </w:rPr>
              <w:t>PDCCH PEI Rx</w:t>
            </w:r>
          </w:p>
        </w:tc>
        <w:tc>
          <w:tcPr>
            <w:tcW w:w="1276" w:type="dxa"/>
          </w:tcPr>
          <w:p w14:paraId="494B66CD" w14:textId="77777777" w:rsidR="00E7276D" w:rsidRPr="005537F3" w:rsidRDefault="00E7276D" w:rsidP="00E7276D">
            <w:pPr>
              <w:keepNext/>
              <w:jc w:val="center"/>
              <w:rPr>
                <w:sz w:val="18"/>
                <w:szCs w:val="18"/>
              </w:rPr>
            </w:pPr>
            <w:r w:rsidRPr="005537F3">
              <w:rPr>
                <w:sz w:val="18"/>
                <w:szCs w:val="18"/>
              </w:rPr>
              <w:t>0</w:t>
            </w:r>
          </w:p>
        </w:tc>
        <w:tc>
          <w:tcPr>
            <w:tcW w:w="1134" w:type="dxa"/>
          </w:tcPr>
          <w:p w14:paraId="6CB3A7E1" w14:textId="77777777" w:rsidR="00E7276D" w:rsidRPr="005537F3" w:rsidRDefault="00E7276D" w:rsidP="00E7276D">
            <w:pPr>
              <w:keepNext/>
              <w:jc w:val="center"/>
              <w:rPr>
                <w:sz w:val="18"/>
                <w:szCs w:val="18"/>
              </w:rPr>
            </w:pPr>
            <w:r w:rsidRPr="005537F3">
              <w:rPr>
                <w:sz w:val="18"/>
                <w:szCs w:val="18"/>
              </w:rPr>
              <w:t>0.0195</w:t>
            </w:r>
          </w:p>
        </w:tc>
        <w:tc>
          <w:tcPr>
            <w:tcW w:w="1134" w:type="dxa"/>
          </w:tcPr>
          <w:p w14:paraId="433C41AC" w14:textId="77777777" w:rsidR="00E7276D" w:rsidRPr="005537F3" w:rsidRDefault="00E7276D" w:rsidP="00E7276D">
            <w:pPr>
              <w:keepNext/>
              <w:jc w:val="center"/>
              <w:rPr>
                <w:sz w:val="18"/>
                <w:szCs w:val="18"/>
              </w:rPr>
            </w:pPr>
            <w:r w:rsidRPr="005537F3">
              <w:rPr>
                <w:sz w:val="18"/>
                <w:szCs w:val="18"/>
              </w:rPr>
              <w:t>0.0195</w:t>
            </w:r>
          </w:p>
        </w:tc>
      </w:tr>
      <w:tr w:rsidR="00E7276D" w14:paraId="05998A69" w14:textId="77777777" w:rsidTr="00E7276D">
        <w:trPr>
          <w:trHeight w:val="258"/>
        </w:trPr>
        <w:tc>
          <w:tcPr>
            <w:tcW w:w="1838" w:type="dxa"/>
          </w:tcPr>
          <w:p w14:paraId="79FC6182" w14:textId="77777777" w:rsidR="00E7276D" w:rsidRPr="005537F3" w:rsidRDefault="00E7276D" w:rsidP="00E7276D">
            <w:pPr>
              <w:keepNext/>
              <w:rPr>
                <w:sz w:val="18"/>
                <w:szCs w:val="18"/>
              </w:rPr>
            </w:pPr>
            <w:r w:rsidRPr="005537F3">
              <w:rPr>
                <w:sz w:val="18"/>
                <w:szCs w:val="18"/>
              </w:rPr>
              <w:t>PDCCH+PDSCH PO Rx</w:t>
            </w:r>
          </w:p>
        </w:tc>
        <w:tc>
          <w:tcPr>
            <w:tcW w:w="1276" w:type="dxa"/>
          </w:tcPr>
          <w:p w14:paraId="6235C251" w14:textId="77777777" w:rsidR="00E7276D" w:rsidRPr="005537F3" w:rsidRDefault="00E7276D" w:rsidP="00E7276D">
            <w:pPr>
              <w:keepNext/>
              <w:jc w:val="center"/>
              <w:rPr>
                <w:sz w:val="18"/>
                <w:szCs w:val="18"/>
              </w:rPr>
            </w:pPr>
            <w:r w:rsidRPr="005537F3">
              <w:rPr>
                <w:sz w:val="18"/>
                <w:szCs w:val="18"/>
              </w:rPr>
              <w:t>0.0468</w:t>
            </w:r>
          </w:p>
        </w:tc>
        <w:tc>
          <w:tcPr>
            <w:tcW w:w="1134" w:type="dxa"/>
          </w:tcPr>
          <w:p w14:paraId="436C94A3" w14:textId="77777777" w:rsidR="00E7276D" w:rsidRPr="005537F3" w:rsidRDefault="00E7276D" w:rsidP="00E7276D">
            <w:pPr>
              <w:keepNext/>
              <w:jc w:val="center"/>
              <w:rPr>
                <w:sz w:val="18"/>
                <w:szCs w:val="18"/>
              </w:rPr>
            </w:pPr>
            <w:r w:rsidRPr="005537F3">
              <w:rPr>
                <w:sz w:val="18"/>
                <w:szCs w:val="18"/>
              </w:rPr>
              <w:t>0</w:t>
            </w:r>
          </w:p>
        </w:tc>
        <w:tc>
          <w:tcPr>
            <w:tcW w:w="1134" w:type="dxa"/>
          </w:tcPr>
          <w:p w14:paraId="378F0AAE" w14:textId="77777777" w:rsidR="00E7276D" w:rsidRPr="005537F3" w:rsidRDefault="00E7276D" w:rsidP="00E7276D">
            <w:pPr>
              <w:keepNext/>
              <w:jc w:val="center"/>
              <w:rPr>
                <w:sz w:val="18"/>
                <w:szCs w:val="18"/>
              </w:rPr>
            </w:pPr>
            <w:r w:rsidRPr="005537F3">
              <w:rPr>
                <w:sz w:val="18"/>
                <w:szCs w:val="18"/>
              </w:rPr>
              <w:t>0.0468</w:t>
            </w:r>
          </w:p>
        </w:tc>
      </w:tr>
      <w:tr w:rsidR="00E7276D" w14:paraId="3EEB25BB" w14:textId="77777777" w:rsidTr="00E7276D">
        <w:trPr>
          <w:trHeight w:val="278"/>
        </w:trPr>
        <w:tc>
          <w:tcPr>
            <w:tcW w:w="1838" w:type="dxa"/>
          </w:tcPr>
          <w:p w14:paraId="6E5F7F69" w14:textId="77777777" w:rsidR="00E7276D" w:rsidRPr="005537F3" w:rsidRDefault="00E7276D" w:rsidP="00E7276D">
            <w:pPr>
              <w:keepNext/>
              <w:rPr>
                <w:sz w:val="18"/>
                <w:szCs w:val="18"/>
              </w:rPr>
            </w:pPr>
            <w:r w:rsidRPr="005537F3">
              <w:rPr>
                <w:sz w:val="18"/>
                <w:szCs w:val="18"/>
              </w:rPr>
              <w:t>SSB Rx</w:t>
            </w:r>
          </w:p>
        </w:tc>
        <w:tc>
          <w:tcPr>
            <w:tcW w:w="1276" w:type="dxa"/>
          </w:tcPr>
          <w:p w14:paraId="60A7D1DC" w14:textId="77777777" w:rsidR="00E7276D" w:rsidRPr="005537F3" w:rsidRDefault="00E7276D" w:rsidP="00E7276D">
            <w:pPr>
              <w:keepNext/>
              <w:jc w:val="center"/>
              <w:rPr>
                <w:sz w:val="18"/>
                <w:szCs w:val="18"/>
              </w:rPr>
            </w:pPr>
            <w:r w:rsidRPr="005537F3">
              <w:rPr>
                <w:sz w:val="18"/>
                <w:szCs w:val="18"/>
              </w:rPr>
              <w:t>0.0084</w:t>
            </w:r>
          </w:p>
        </w:tc>
        <w:tc>
          <w:tcPr>
            <w:tcW w:w="1134" w:type="dxa"/>
          </w:tcPr>
          <w:p w14:paraId="212AC25C" w14:textId="77777777" w:rsidR="00E7276D" w:rsidRPr="005537F3" w:rsidRDefault="00E7276D" w:rsidP="00E7276D">
            <w:pPr>
              <w:keepNext/>
              <w:jc w:val="center"/>
              <w:rPr>
                <w:sz w:val="18"/>
                <w:szCs w:val="18"/>
              </w:rPr>
            </w:pPr>
            <w:r w:rsidRPr="005537F3">
              <w:rPr>
                <w:sz w:val="18"/>
                <w:szCs w:val="18"/>
              </w:rPr>
              <w:t>0.0084</w:t>
            </w:r>
          </w:p>
        </w:tc>
        <w:tc>
          <w:tcPr>
            <w:tcW w:w="1134" w:type="dxa"/>
          </w:tcPr>
          <w:p w14:paraId="006F0A4F" w14:textId="77777777" w:rsidR="00E7276D" w:rsidRPr="005537F3" w:rsidRDefault="00E7276D" w:rsidP="00E7276D">
            <w:pPr>
              <w:keepNext/>
              <w:jc w:val="center"/>
              <w:rPr>
                <w:sz w:val="18"/>
                <w:szCs w:val="18"/>
              </w:rPr>
            </w:pPr>
            <w:r w:rsidRPr="005537F3">
              <w:rPr>
                <w:sz w:val="18"/>
                <w:szCs w:val="18"/>
              </w:rPr>
              <w:t>0.0084</w:t>
            </w:r>
          </w:p>
        </w:tc>
      </w:tr>
      <w:tr w:rsidR="00E7276D" w14:paraId="6B5C5BBB" w14:textId="77777777" w:rsidTr="00E7276D">
        <w:trPr>
          <w:trHeight w:val="269"/>
        </w:trPr>
        <w:tc>
          <w:tcPr>
            <w:tcW w:w="1838" w:type="dxa"/>
          </w:tcPr>
          <w:p w14:paraId="5E135724" w14:textId="77777777" w:rsidR="00E7276D" w:rsidRPr="005537F3" w:rsidRDefault="00E7276D" w:rsidP="00E7276D">
            <w:pPr>
              <w:keepNext/>
              <w:rPr>
                <w:sz w:val="18"/>
                <w:szCs w:val="18"/>
              </w:rPr>
            </w:pPr>
            <w:r w:rsidRPr="005537F3">
              <w:rPr>
                <w:sz w:val="18"/>
                <w:szCs w:val="18"/>
              </w:rPr>
              <w:t>Deep Sleep</w:t>
            </w:r>
          </w:p>
        </w:tc>
        <w:tc>
          <w:tcPr>
            <w:tcW w:w="1276" w:type="dxa"/>
          </w:tcPr>
          <w:p w14:paraId="2702EE13" w14:textId="77777777" w:rsidR="00E7276D" w:rsidRPr="005537F3" w:rsidRDefault="00E7276D" w:rsidP="00E7276D">
            <w:pPr>
              <w:keepNext/>
              <w:jc w:val="center"/>
              <w:rPr>
                <w:sz w:val="18"/>
                <w:szCs w:val="18"/>
              </w:rPr>
            </w:pPr>
            <w:r w:rsidRPr="005537F3">
              <w:rPr>
                <w:sz w:val="18"/>
                <w:szCs w:val="18"/>
              </w:rPr>
              <w:t>0.9917</w:t>
            </w:r>
          </w:p>
        </w:tc>
        <w:tc>
          <w:tcPr>
            <w:tcW w:w="1134" w:type="dxa"/>
          </w:tcPr>
          <w:p w14:paraId="36741B41" w14:textId="77777777" w:rsidR="00E7276D" w:rsidRPr="005537F3" w:rsidRDefault="00E7276D" w:rsidP="00E7276D">
            <w:pPr>
              <w:keepNext/>
              <w:jc w:val="center"/>
              <w:rPr>
                <w:sz w:val="18"/>
                <w:szCs w:val="18"/>
              </w:rPr>
            </w:pPr>
            <w:r w:rsidRPr="005537F3">
              <w:rPr>
                <w:sz w:val="18"/>
                <w:szCs w:val="18"/>
              </w:rPr>
              <w:t>0.9917</w:t>
            </w:r>
          </w:p>
        </w:tc>
        <w:tc>
          <w:tcPr>
            <w:tcW w:w="1134" w:type="dxa"/>
          </w:tcPr>
          <w:p w14:paraId="1F4669FA" w14:textId="77777777" w:rsidR="00E7276D" w:rsidRPr="005537F3" w:rsidRDefault="00E7276D" w:rsidP="00E7276D">
            <w:pPr>
              <w:keepNext/>
              <w:jc w:val="center"/>
              <w:rPr>
                <w:sz w:val="18"/>
                <w:szCs w:val="18"/>
              </w:rPr>
            </w:pPr>
            <w:r w:rsidRPr="005537F3">
              <w:rPr>
                <w:sz w:val="18"/>
                <w:szCs w:val="18"/>
              </w:rPr>
              <w:t>0.9913</w:t>
            </w:r>
          </w:p>
        </w:tc>
      </w:tr>
      <w:tr w:rsidR="00E7276D" w14:paraId="300A5093" w14:textId="77777777" w:rsidTr="00E7276D">
        <w:trPr>
          <w:trHeight w:val="278"/>
        </w:trPr>
        <w:tc>
          <w:tcPr>
            <w:tcW w:w="1838" w:type="dxa"/>
          </w:tcPr>
          <w:p w14:paraId="513812D0" w14:textId="77777777" w:rsidR="00E7276D" w:rsidRPr="005537F3" w:rsidRDefault="00E7276D" w:rsidP="00E7276D">
            <w:pPr>
              <w:keepNext/>
              <w:rPr>
                <w:sz w:val="18"/>
                <w:szCs w:val="18"/>
              </w:rPr>
            </w:pPr>
            <w:r w:rsidRPr="005537F3">
              <w:rPr>
                <w:sz w:val="18"/>
                <w:szCs w:val="18"/>
              </w:rPr>
              <w:t>Light Sleep</w:t>
            </w:r>
          </w:p>
        </w:tc>
        <w:tc>
          <w:tcPr>
            <w:tcW w:w="1276" w:type="dxa"/>
          </w:tcPr>
          <w:p w14:paraId="6F369565" w14:textId="77777777" w:rsidR="00E7276D" w:rsidRPr="005537F3" w:rsidRDefault="00E7276D" w:rsidP="00E7276D">
            <w:pPr>
              <w:keepNext/>
              <w:jc w:val="center"/>
              <w:rPr>
                <w:sz w:val="18"/>
                <w:szCs w:val="18"/>
              </w:rPr>
            </w:pPr>
            <w:r w:rsidRPr="005537F3">
              <w:rPr>
                <w:sz w:val="18"/>
                <w:szCs w:val="18"/>
              </w:rPr>
              <w:t>0.1563</w:t>
            </w:r>
          </w:p>
        </w:tc>
        <w:tc>
          <w:tcPr>
            <w:tcW w:w="1134" w:type="dxa"/>
          </w:tcPr>
          <w:p w14:paraId="1C0E29BF" w14:textId="77777777" w:rsidR="00E7276D" w:rsidRPr="005537F3" w:rsidRDefault="00E7276D" w:rsidP="00E7276D">
            <w:pPr>
              <w:keepNext/>
              <w:jc w:val="center"/>
              <w:rPr>
                <w:sz w:val="18"/>
                <w:szCs w:val="18"/>
              </w:rPr>
            </w:pPr>
            <w:r w:rsidRPr="005537F3">
              <w:rPr>
                <w:sz w:val="18"/>
                <w:szCs w:val="18"/>
              </w:rPr>
              <w:t>0.1563</w:t>
            </w:r>
          </w:p>
        </w:tc>
        <w:tc>
          <w:tcPr>
            <w:tcW w:w="1134" w:type="dxa"/>
          </w:tcPr>
          <w:p w14:paraId="66644725" w14:textId="77777777" w:rsidR="00E7276D" w:rsidRPr="005537F3" w:rsidRDefault="00E7276D" w:rsidP="00E7276D">
            <w:pPr>
              <w:keepNext/>
              <w:jc w:val="center"/>
              <w:rPr>
                <w:sz w:val="18"/>
                <w:szCs w:val="18"/>
              </w:rPr>
            </w:pPr>
            <w:r w:rsidRPr="005537F3">
              <w:rPr>
                <w:sz w:val="18"/>
                <w:szCs w:val="18"/>
              </w:rPr>
              <w:t>0.1563</w:t>
            </w:r>
          </w:p>
        </w:tc>
      </w:tr>
      <w:tr w:rsidR="00E7276D" w14:paraId="4F5A2C7C" w14:textId="77777777" w:rsidTr="00E7276D">
        <w:trPr>
          <w:trHeight w:val="260"/>
        </w:trPr>
        <w:tc>
          <w:tcPr>
            <w:tcW w:w="1838" w:type="dxa"/>
          </w:tcPr>
          <w:p w14:paraId="16C1F417" w14:textId="77777777" w:rsidR="00E7276D" w:rsidRPr="005537F3" w:rsidRDefault="00E7276D" w:rsidP="00E7276D">
            <w:pPr>
              <w:keepNext/>
              <w:rPr>
                <w:sz w:val="18"/>
                <w:szCs w:val="18"/>
              </w:rPr>
            </w:pPr>
            <w:r w:rsidRPr="005537F3">
              <w:rPr>
                <w:sz w:val="18"/>
                <w:szCs w:val="18"/>
              </w:rPr>
              <w:t>Light Sleep Transition</w:t>
            </w:r>
          </w:p>
        </w:tc>
        <w:tc>
          <w:tcPr>
            <w:tcW w:w="1276" w:type="dxa"/>
          </w:tcPr>
          <w:p w14:paraId="29BDE448" w14:textId="77777777" w:rsidR="00E7276D" w:rsidRPr="005537F3" w:rsidRDefault="00E7276D" w:rsidP="00E7276D">
            <w:pPr>
              <w:keepNext/>
              <w:jc w:val="center"/>
              <w:rPr>
                <w:sz w:val="18"/>
                <w:szCs w:val="18"/>
              </w:rPr>
            </w:pPr>
            <w:r w:rsidRPr="005537F3">
              <w:rPr>
                <w:sz w:val="18"/>
                <w:szCs w:val="18"/>
              </w:rPr>
              <w:t>0.0781</w:t>
            </w:r>
          </w:p>
        </w:tc>
        <w:tc>
          <w:tcPr>
            <w:tcW w:w="1134" w:type="dxa"/>
          </w:tcPr>
          <w:p w14:paraId="74EB7465" w14:textId="77777777" w:rsidR="00E7276D" w:rsidRPr="005537F3" w:rsidRDefault="00E7276D" w:rsidP="00E7276D">
            <w:pPr>
              <w:keepNext/>
              <w:jc w:val="center"/>
              <w:rPr>
                <w:sz w:val="18"/>
                <w:szCs w:val="18"/>
              </w:rPr>
            </w:pPr>
            <w:r w:rsidRPr="005537F3">
              <w:rPr>
                <w:sz w:val="18"/>
                <w:szCs w:val="18"/>
              </w:rPr>
              <w:t>0.0781</w:t>
            </w:r>
          </w:p>
        </w:tc>
        <w:tc>
          <w:tcPr>
            <w:tcW w:w="1134" w:type="dxa"/>
          </w:tcPr>
          <w:p w14:paraId="07DD4985" w14:textId="77777777" w:rsidR="00E7276D" w:rsidRPr="005537F3" w:rsidRDefault="00E7276D" w:rsidP="00E7276D">
            <w:pPr>
              <w:keepNext/>
              <w:jc w:val="center"/>
              <w:rPr>
                <w:sz w:val="18"/>
                <w:szCs w:val="18"/>
              </w:rPr>
            </w:pPr>
            <w:r w:rsidRPr="005537F3">
              <w:rPr>
                <w:sz w:val="18"/>
                <w:szCs w:val="18"/>
              </w:rPr>
              <w:t>0.0781</w:t>
            </w:r>
          </w:p>
        </w:tc>
      </w:tr>
      <w:tr w:rsidR="00E7276D" w14:paraId="6FA4CFD3" w14:textId="77777777" w:rsidTr="00E7276D">
        <w:trPr>
          <w:trHeight w:val="264"/>
        </w:trPr>
        <w:tc>
          <w:tcPr>
            <w:tcW w:w="1838" w:type="dxa"/>
          </w:tcPr>
          <w:p w14:paraId="51698197" w14:textId="77777777" w:rsidR="00E7276D" w:rsidRPr="005537F3" w:rsidRDefault="00E7276D" w:rsidP="00E7276D">
            <w:pPr>
              <w:keepNext/>
              <w:rPr>
                <w:sz w:val="18"/>
                <w:szCs w:val="18"/>
              </w:rPr>
            </w:pPr>
            <w:r w:rsidRPr="005537F3">
              <w:rPr>
                <w:sz w:val="18"/>
                <w:szCs w:val="18"/>
              </w:rPr>
              <w:t>Deep Sleep Transition</w:t>
            </w:r>
          </w:p>
        </w:tc>
        <w:tc>
          <w:tcPr>
            <w:tcW w:w="1276" w:type="dxa"/>
          </w:tcPr>
          <w:p w14:paraId="579D50F3" w14:textId="77777777" w:rsidR="00E7276D" w:rsidRPr="005537F3" w:rsidRDefault="00E7276D" w:rsidP="00E7276D">
            <w:pPr>
              <w:keepNext/>
              <w:jc w:val="center"/>
              <w:rPr>
                <w:sz w:val="18"/>
                <w:szCs w:val="18"/>
              </w:rPr>
            </w:pPr>
            <w:r w:rsidRPr="005537F3">
              <w:rPr>
                <w:sz w:val="18"/>
                <w:szCs w:val="18"/>
              </w:rPr>
              <w:t>0.3516</w:t>
            </w:r>
          </w:p>
        </w:tc>
        <w:tc>
          <w:tcPr>
            <w:tcW w:w="1134" w:type="dxa"/>
          </w:tcPr>
          <w:p w14:paraId="493764FA" w14:textId="77777777" w:rsidR="00E7276D" w:rsidRPr="005537F3" w:rsidRDefault="00E7276D" w:rsidP="00E7276D">
            <w:pPr>
              <w:keepNext/>
              <w:jc w:val="center"/>
              <w:rPr>
                <w:b/>
                <w:bCs/>
                <w:sz w:val="18"/>
                <w:szCs w:val="18"/>
              </w:rPr>
            </w:pPr>
            <w:r w:rsidRPr="005537F3">
              <w:rPr>
                <w:sz w:val="18"/>
                <w:szCs w:val="18"/>
              </w:rPr>
              <w:t>0.3516</w:t>
            </w:r>
          </w:p>
        </w:tc>
        <w:tc>
          <w:tcPr>
            <w:tcW w:w="1134" w:type="dxa"/>
          </w:tcPr>
          <w:p w14:paraId="6D299778" w14:textId="77777777" w:rsidR="00E7276D" w:rsidRPr="005537F3" w:rsidRDefault="00E7276D" w:rsidP="00E7276D">
            <w:pPr>
              <w:keepNext/>
              <w:jc w:val="center"/>
              <w:rPr>
                <w:sz w:val="18"/>
                <w:szCs w:val="18"/>
              </w:rPr>
            </w:pPr>
            <w:r w:rsidRPr="005537F3">
              <w:rPr>
                <w:sz w:val="18"/>
                <w:szCs w:val="18"/>
              </w:rPr>
              <w:t>0.7031</w:t>
            </w:r>
          </w:p>
        </w:tc>
      </w:tr>
      <w:tr w:rsidR="00E7276D" w14:paraId="54C45081" w14:textId="77777777" w:rsidTr="00E7276D">
        <w:trPr>
          <w:trHeight w:val="278"/>
        </w:trPr>
        <w:tc>
          <w:tcPr>
            <w:tcW w:w="1838" w:type="dxa"/>
          </w:tcPr>
          <w:p w14:paraId="20C5CDF6" w14:textId="77777777" w:rsidR="00E7276D" w:rsidRPr="005537F3" w:rsidRDefault="00E7276D" w:rsidP="00E7276D">
            <w:pPr>
              <w:keepNext/>
              <w:rPr>
                <w:b/>
                <w:bCs/>
                <w:sz w:val="18"/>
                <w:szCs w:val="18"/>
              </w:rPr>
            </w:pPr>
            <w:r w:rsidRPr="005537F3">
              <w:rPr>
                <w:b/>
                <w:bCs/>
                <w:sz w:val="18"/>
                <w:szCs w:val="18"/>
              </w:rPr>
              <w:t>SUM</w:t>
            </w:r>
          </w:p>
        </w:tc>
        <w:tc>
          <w:tcPr>
            <w:tcW w:w="1276" w:type="dxa"/>
          </w:tcPr>
          <w:p w14:paraId="5F7B1707" w14:textId="77777777" w:rsidR="00E7276D" w:rsidRPr="005537F3" w:rsidRDefault="00E7276D" w:rsidP="00E7276D">
            <w:pPr>
              <w:keepNext/>
              <w:jc w:val="center"/>
              <w:rPr>
                <w:b/>
                <w:bCs/>
                <w:sz w:val="18"/>
                <w:szCs w:val="18"/>
              </w:rPr>
            </w:pPr>
            <w:r w:rsidRPr="005537F3">
              <w:rPr>
                <w:b/>
                <w:bCs/>
                <w:sz w:val="18"/>
                <w:szCs w:val="18"/>
              </w:rPr>
              <w:t>1.63</w:t>
            </w:r>
          </w:p>
        </w:tc>
        <w:tc>
          <w:tcPr>
            <w:tcW w:w="1134" w:type="dxa"/>
          </w:tcPr>
          <w:p w14:paraId="102F5E62" w14:textId="77777777" w:rsidR="00E7276D" w:rsidRPr="005537F3" w:rsidRDefault="00E7276D" w:rsidP="00E7276D">
            <w:pPr>
              <w:keepNext/>
              <w:jc w:val="center"/>
              <w:rPr>
                <w:b/>
                <w:bCs/>
                <w:sz w:val="18"/>
                <w:szCs w:val="18"/>
              </w:rPr>
            </w:pPr>
            <w:r w:rsidRPr="005537F3">
              <w:rPr>
                <w:b/>
                <w:bCs/>
                <w:sz w:val="18"/>
                <w:szCs w:val="18"/>
              </w:rPr>
              <w:t>1.61</w:t>
            </w:r>
          </w:p>
        </w:tc>
        <w:tc>
          <w:tcPr>
            <w:tcW w:w="1134" w:type="dxa"/>
          </w:tcPr>
          <w:p w14:paraId="04448C3A" w14:textId="77777777" w:rsidR="00E7276D" w:rsidRPr="005537F3" w:rsidRDefault="00E7276D" w:rsidP="00E7276D">
            <w:pPr>
              <w:keepNext/>
              <w:jc w:val="center"/>
              <w:rPr>
                <w:b/>
                <w:bCs/>
                <w:sz w:val="18"/>
                <w:szCs w:val="18"/>
              </w:rPr>
            </w:pPr>
            <w:r w:rsidRPr="005537F3">
              <w:rPr>
                <w:b/>
                <w:bCs/>
                <w:sz w:val="18"/>
                <w:szCs w:val="18"/>
              </w:rPr>
              <w:t>2.0</w:t>
            </w:r>
          </w:p>
        </w:tc>
      </w:tr>
    </w:tbl>
    <w:p w14:paraId="1786757F" w14:textId="1C563845" w:rsidR="00E7276D" w:rsidRDefault="00E7276D" w:rsidP="00F95EA7">
      <w:pPr>
        <w:keepNext/>
        <w:rPr>
          <w:rFonts w:ascii="Arial" w:hAnsi="Arial" w:cs="Arial"/>
        </w:rPr>
      </w:pPr>
    </w:p>
    <w:p w14:paraId="32B96C36" w14:textId="0ECE2A7A" w:rsidR="00E7276D" w:rsidRDefault="00E7276D" w:rsidP="00F95EA7">
      <w:pPr>
        <w:keepNext/>
        <w:rPr>
          <w:rFonts w:ascii="Arial" w:hAnsi="Arial" w:cs="Arial"/>
        </w:rPr>
      </w:pPr>
    </w:p>
    <w:p w14:paraId="164035C8" w14:textId="13F44AE4" w:rsidR="00E7276D" w:rsidRDefault="00E7276D" w:rsidP="00F95EA7">
      <w:pPr>
        <w:keepNext/>
        <w:rPr>
          <w:rFonts w:ascii="Arial" w:hAnsi="Arial" w:cs="Arial"/>
        </w:rPr>
      </w:pPr>
    </w:p>
    <w:p w14:paraId="1DE9D1C4" w14:textId="32B9EC5F" w:rsidR="00E7276D" w:rsidRDefault="00E7276D" w:rsidP="00F95EA7">
      <w:pPr>
        <w:keepNext/>
        <w:rPr>
          <w:rFonts w:ascii="Arial" w:hAnsi="Arial" w:cs="Arial"/>
        </w:rPr>
      </w:pPr>
    </w:p>
    <w:p w14:paraId="21ADB55B" w14:textId="66B968E3" w:rsidR="00E7276D" w:rsidRDefault="00E7276D" w:rsidP="00F95EA7">
      <w:pPr>
        <w:keepNext/>
        <w:rPr>
          <w:rFonts w:ascii="Arial" w:hAnsi="Arial" w:cs="Arial"/>
        </w:rPr>
      </w:pPr>
    </w:p>
    <w:p w14:paraId="71F9AC5F" w14:textId="5F6CAB6B" w:rsidR="00E7276D" w:rsidRDefault="00E7276D" w:rsidP="00F95EA7">
      <w:pPr>
        <w:keepNext/>
        <w:rPr>
          <w:rFonts w:ascii="Arial" w:hAnsi="Arial" w:cs="Arial"/>
        </w:rPr>
      </w:pPr>
    </w:p>
    <w:p w14:paraId="66F90528" w14:textId="77777777" w:rsidR="00E7276D" w:rsidRDefault="00E7276D" w:rsidP="00F95EA7">
      <w:pPr>
        <w:keepNext/>
        <w:rPr>
          <w:rFonts w:ascii="Arial" w:hAnsi="Arial" w:cs="Arial"/>
        </w:rPr>
      </w:pPr>
    </w:p>
    <w:p w14:paraId="26B64DC8" w14:textId="2208134D" w:rsidR="00B90E19" w:rsidRPr="00B90E19" w:rsidRDefault="00B90E19" w:rsidP="00E7276D">
      <w:pPr>
        <w:pStyle w:val="Caption"/>
        <w:keepNext/>
        <w:ind w:left="1701" w:hanging="566"/>
        <w:rPr>
          <w:color w:val="auto"/>
        </w:rPr>
      </w:pPr>
      <w:bookmarkStart w:id="10" w:name="_Ref54003597"/>
      <w:r w:rsidRPr="00B90E19">
        <w:rPr>
          <w:color w:val="auto"/>
        </w:rPr>
        <w:t xml:space="preserve">Table </w:t>
      </w:r>
      <w:r w:rsidRPr="00B90E19">
        <w:rPr>
          <w:color w:val="auto"/>
        </w:rPr>
        <w:fldChar w:fldCharType="begin"/>
      </w:r>
      <w:r w:rsidRPr="00B90E19">
        <w:rPr>
          <w:color w:val="auto"/>
        </w:rPr>
        <w:instrText xml:space="preserve"> SEQ Table \* ARABIC </w:instrText>
      </w:r>
      <w:r w:rsidRPr="00B90E19">
        <w:rPr>
          <w:color w:val="auto"/>
        </w:rPr>
        <w:fldChar w:fldCharType="separate"/>
      </w:r>
      <w:r w:rsidR="00781DDD">
        <w:rPr>
          <w:noProof/>
          <w:color w:val="auto"/>
        </w:rPr>
        <w:t>1</w:t>
      </w:r>
      <w:r w:rsidRPr="00B90E19">
        <w:rPr>
          <w:color w:val="auto"/>
        </w:rPr>
        <w:fldChar w:fldCharType="end"/>
      </w:r>
      <w:bookmarkEnd w:id="10"/>
      <w:r w:rsidRPr="00B90E19">
        <w:rPr>
          <w:color w:val="auto"/>
        </w:rPr>
        <w:t>: summarizes the UE energy consumption for the cases (Paging as legacy, and PEI with/without paging)</w:t>
      </w:r>
      <w:r w:rsidRPr="00B90E19">
        <w:rPr>
          <w:noProof/>
          <w:color w:val="auto"/>
        </w:rPr>
        <w:t xml:space="preserve"> accordin</w:t>
      </w:r>
      <w:r w:rsidR="00795967">
        <w:rPr>
          <w:noProof/>
          <w:color w:val="auto"/>
        </w:rPr>
        <w:t>g</w:t>
      </w:r>
      <w:r w:rsidRPr="00B90E19">
        <w:rPr>
          <w:noProof/>
          <w:color w:val="auto"/>
        </w:rPr>
        <w:t xml:space="preserve"> to the UE power model</w:t>
      </w:r>
      <w:r>
        <w:rPr>
          <w:noProof/>
          <w:color w:val="auto"/>
        </w:rPr>
        <w:t xml:space="preserve"> </w:t>
      </w:r>
      <w:r>
        <w:rPr>
          <w:noProof/>
          <w:color w:val="auto"/>
        </w:rPr>
        <w:fldChar w:fldCharType="begin"/>
      </w:r>
      <w:r>
        <w:rPr>
          <w:noProof/>
          <w:color w:val="auto"/>
        </w:rPr>
        <w:instrText xml:space="preserve"> REF _Ref31646358 \r \h </w:instrText>
      </w:r>
      <w:r>
        <w:rPr>
          <w:noProof/>
          <w:color w:val="auto"/>
        </w:rPr>
      </w:r>
      <w:r>
        <w:rPr>
          <w:noProof/>
          <w:color w:val="auto"/>
        </w:rPr>
        <w:fldChar w:fldCharType="separate"/>
      </w:r>
      <w:r w:rsidR="00781DDD">
        <w:rPr>
          <w:noProof/>
          <w:color w:val="auto"/>
        </w:rPr>
        <w:t>[1]</w:t>
      </w:r>
      <w:r>
        <w:rPr>
          <w:noProof/>
          <w:color w:val="auto"/>
        </w:rPr>
        <w:fldChar w:fldCharType="end"/>
      </w:r>
      <w:r w:rsidRPr="00B90E19">
        <w:rPr>
          <w:noProof/>
          <w:color w:val="auto"/>
        </w:rPr>
        <w:t>.</w:t>
      </w:r>
    </w:p>
    <w:p w14:paraId="05315F0F" w14:textId="0DCB8299" w:rsidR="005537F3" w:rsidRDefault="00F35308" w:rsidP="000559D3">
      <w:pPr>
        <w:keepNext/>
        <w:jc w:val="both"/>
        <w:rPr>
          <w:rFonts w:ascii="Arial" w:hAnsi="Arial" w:cs="Arial"/>
        </w:rPr>
      </w:pPr>
      <w:r>
        <w:rPr>
          <w:rFonts w:ascii="Arial" w:hAnsi="Arial" w:cs="Arial"/>
        </w:rPr>
        <w:t>This implies that for the majority of the UEs in a cell</w:t>
      </w:r>
      <w:r w:rsidR="005A7F63">
        <w:rPr>
          <w:rFonts w:ascii="Arial" w:hAnsi="Arial" w:cs="Arial"/>
        </w:rPr>
        <w:t>,</w:t>
      </w:r>
      <w:r>
        <w:rPr>
          <w:rFonts w:ascii="Arial" w:hAnsi="Arial" w:cs="Arial"/>
        </w:rPr>
        <w:t xml:space="preserve"> being in good coverage</w:t>
      </w:r>
      <w:r w:rsidR="000341AF">
        <w:rPr>
          <w:rFonts w:ascii="Arial" w:hAnsi="Arial" w:cs="Arial"/>
        </w:rPr>
        <w:t xml:space="preserve"> (see e.g. </w:t>
      </w:r>
      <w:r w:rsidR="000341AF">
        <w:rPr>
          <w:rFonts w:ascii="Arial" w:hAnsi="Arial" w:cs="Arial"/>
        </w:rPr>
        <w:fldChar w:fldCharType="begin"/>
      </w:r>
      <w:r w:rsidR="000341AF">
        <w:rPr>
          <w:rFonts w:ascii="Arial" w:hAnsi="Arial" w:cs="Arial"/>
        </w:rPr>
        <w:instrText xml:space="preserve"> REF _Ref54010212 \r \h </w:instrText>
      </w:r>
      <w:r w:rsidR="000341AF">
        <w:rPr>
          <w:rFonts w:ascii="Arial" w:hAnsi="Arial" w:cs="Arial"/>
        </w:rPr>
      </w:r>
      <w:r w:rsidR="000341AF">
        <w:rPr>
          <w:rFonts w:ascii="Arial" w:hAnsi="Arial" w:cs="Arial"/>
        </w:rPr>
        <w:fldChar w:fldCharType="separate"/>
      </w:r>
      <w:r w:rsidR="00781DDD">
        <w:rPr>
          <w:rFonts w:ascii="Arial" w:hAnsi="Arial" w:cs="Arial"/>
        </w:rPr>
        <w:t>[4]</w:t>
      </w:r>
      <w:r w:rsidR="000341AF">
        <w:rPr>
          <w:rFonts w:ascii="Arial" w:hAnsi="Arial" w:cs="Arial"/>
        </w:rPr>
        <w:fldChar w:fldCharType="end"/>
      </w:r>
      <w:r w:rsidR="000341AF">
        <w:rPr>
          <w:rFonts w:ascii="Arial" w:hAnsi="Arial" w:cs="Arial"/>
        </w:rPr>
        <w:t>)</w:t>
      </w:r>
      <w:r>
        <w:rPr>
          <w:rFonts w:ascii="Arial" w:hAnsi="Arial" w:cs="Arial"/>
        </w:rPr>
        <w:t xml:space="preserve"> </w:t>
      </w:r>
      <w:r w:rsidR="000341AF">
        <w:rPr>
          <w:rFonts w:ascii="Arial" w:hAnsi="Arial" w:cs="Arial"/>
        </w:rPr>
        <w:t xml:space="preserve">where </w:t>
      </w:r>
      <w:r>
        <w:rPr>
          <w:rFonts w:ascii="Arial" w:hAnsi="Arial" w:cs="Arial"/>
        </w:rPr>
        <w:t xml:space="preserve">one SSB </w:t>
      </w:r>
      <w:r w:rsidR="0031043B">
        <w:rPr>
          <w:rFonts w:ascii="Arial" w:hAnsi="Arial" w:cs="Arial"/>
        </w:rPr>
        <w:t xml:space="preserve">is </w:t>
      </w:r>
      <w:r>
        <w:rPr>
          <w:rFonts w:ascii="Arial" w:hAnsi="Arial" w:cs="Arial"/>
        </w:rPr>
        <w:t>enough for processing</w:t>
      </w:r>
      <w:r w:rsidR="00127051">
        <w:rPr>
          <w:rFonts w:ascii="Arial" w:hAnsi="Arial" w:cs="Arial"/>
        </w:rPr>
        <w:t xml:space="preserve"> PO PDSCH</w:t>
      </w:r>
      <w:r w:rsidR="000341AF">
        <w:rPr>
          <w:rFonts w:ascii="Arial" w:hAnsi="Arial" w:cs="Arial"/>
        </w:rPr>
        <w:t xml:space="preserve">, PEI </w:t>
      </w:r>
      <w:r w:rsidR="005A7F63">
        <w:rPr>
          <w:rFonts w:ascii="Arial" w:hAnsi="Arial" w:cs="Arial"/>
        </w:rPr>
        <w:t>reception comes at a larger cost when paged</w:t>
      </w:r>
      <w:r w:rsidR="00047111">
        <w:rPr>
          <w:rFonts w:ascii="Arial" w:hAnsi="Arial" w:cs="Arial"/>
        </w:rPr>
        <w:t xml:space="preserve"> and </w:t>
      </w:r>
      <w:r w:rsidR="001F6625">
        <w:rPr>
          <w:rFonts w:ascii="Arial" w:hAnsi="Arial" w:cs="Arial"/>
        </w:rPr>
        <w:t xml:space="preserve">brings </w:t>
      </w:r>
      <w:r w:rsidR="00047111">
        <w:rPr>
          <w:rFonts w:ascii="Arial" w:hAnsi="Arial" w:cs="Arial"/>
        </w:rPr>
        <w:t>negligible savings when not paged</w:t>
      </w:r>
      <w:r w:rsidR="005A7F63">
        <w:rPr>
          <w:rFonts w:ascii="Arial" w:hAnsi="Arial" w:cs="Arial"/>
        </w:rPr>
        <w:t xml:space="preserve">. </w:t>
      </w:r>
      <w:r w:rsidR="000559D3">
        <w:rPr>
          <w:rFonts w:ascii="Arial" w:hAnsi="Arial" w:cs="Arial"/>
        </w:rPr>
        <w:t xml:space="preserve">Such </w:t>
      </w:r>
      <w:r w:rsidR="005A7F63">
        <w:rPr>
          <w:rFonts w:ascii="Arial" w:hAnsi="Arial" w:cs="Arial"/>
        </w:rPr>
        <w:t xml:space="preserve">PEI transmission would </w:t>
      </w:r>
      <w:r w:rsidR="000559D3">
        <w:rPr>
          <w:rFonts w:ascii="Arial" w:hAnsi="Arial" w:cs="Arial"/>
        </w:rPr>
        <w:t xml:space="preserve">not only </w:t>
      </w:r>
      <w:r w:rsidR="005A7F63">
        <w:rPr>
          <w:rFonts w:ascii="Arial" w:hAnsi="Arial" w:cs="Arial"/>
        </w:rPr>
        <w:t xml:space="preserve">be in vain </w:t>
      </w:r>
      <w:r w:rsidR="000559D3">
        <w:rPr>
          <w:rFonts w:ascii="Arial" w:hAnsi="Arial" w:cs="Arial"/>
        </w:rPr>
        <w:t>but quite</w:t>
      </w:r>
      <w:r w:rsidR="005A7F63">
        <w:rPr>
          <w:rFonts w:ascii="Arial" w:hAnsi="Arial" w:cs="Arial"/>
        </w:rPr>
        <w:t xml:space="preserve"> wasteful</w:t>
      </w:r>
      <w:r w:rsidR="00127051">
        <w:rPr>
          <w:rFonts w:ascii="Arial" w:hAnsi="Arial" w:cs="Arial"/>
        </w:rPr>
        <w:t xml:space="preserve"> from </w:t>
      </w:r>
      <w:r w:rsidR="006D7001">
        <w:rPr>
          <w:rFonts w:ascii="Arial" w:hAnsi="Arial" w:cs="Arial"/>
        </w:rPr>
        <w:t>a system’s</w:t>
      </w:r>
      <w:r w:rsidR="00127051">
        <w:rPr>
          <w:rFonts w:ascii="Arial" w:hAnsi="Arial" w:cs="Arial"/>
        </w:rPr>
        <w:t xml:space="preserve"> perspective</w:t>
      </w:r>
      <w:r w:rsidR="000559D3">
        <w:rPr>
          <w:rFonts w:ascii="Arial" w:hAnsi="Arial" w:cs="Arial"/>
        </w:rPr>
        <w:t xml:space="preserve"> as pointed out in </w:t>
      </w:r>
      <w:r w:rsidR="000559D3">
        <w:rPr>
          <w:rFonts w:ascii="Arial" w:hAnsi="Arial" w:cs="Arial"/>
        </w:rPr>
        <w:fldChar w:fldCharType="begin"/>
      </w:r>
      <w:r w:rsidR="000559D3">
        <w:rPr>
          <w:rFonts w:ascii="Arial" w:hAnsi="Arial" w:cs="Arial"/>
        </w:rPr>
        <w:instrText xml:space="preserve"> REF _Ref54013635 \r \h </w:instrText>
      </w:r>
      <w:r w:rsidR="000559D3">
        <w:rPr>
          <w:rFonts w:ascii="Arial" w:hAnsi="Arial" w:cs="Arial"/>
        </w:rPr>
      </w:r>
      <w:r w:rsidR="000559D3">
        <w:rPr>
          <w:rFonts w:ascii="Arial" w:hAnsi="Arial" w:cs="Arial"/>
        </w:rPr>
        <w:fldChar w:fldCharType="separate"/>
      </w:r>
      <w:r w:rsidR="00781DDD">
        <w:rPr>
          <w:rFonts w:ascii="Arial" w:hAnsi="Arial" w:cs="Arial"/>
        </w:rPr>
        <w:t>2.2.1</w:t>
      </w:r>
      <w:r w:rsidR="000559D3">
        <w:rPr>
          <w:rFonts w:ascii="Arial" w:hAnsi="Arial" w:cs="Arial"/>
        </w:rPr>
        <w:fldChar w:fldCharType="end"/>
      </w:r>
      <w:r w:rsidR="005A7F63">
        <w:rPr>
          <w:rFonts w:ascii="Arial" w:hAnsi="Arial" w:cs="Arial"/>
        </w:rPr>
        <w:t xml:space="preserve"> for the majority of the UEs.</w:t>
      </w:r>
      <w:r w:rsidR="00511D81">
        <w:rPr>
          <w:rFonts w:ascii="Arial" w:hAnsi="Arial" w:cs="Arial"/>
        </w:rPr>
        <w:t xml:space="preserve"> </w:t>
      </w:r>
    </w:p>
    <w:p w14:paraId="2F0ACB30" w14:textId="345C41A3" w:rsidR="007159ED" w:rsidRDefault="007159ED" w:rsidP="007159ED">
      <w:pPr>
        <w:pStyle w:val="Observation"/>
        <w:numPr>
          <w:ilvl w:val="0"/>
          <w:numId w:val="3"/>
        </w:numPr>
        <w:spacing w:line="256" w:lineRule="auto"/>
        <w:ind w:left="1701" w:hanging="1701"/>
        <w:rPr>
          <w:rFonts w:cs="Arial"/>
          <w:sz w:val="20"/>
          <w:lang w:val="en-CA"/>
        </w:rPr>
      </w:pPr>
      <w:bookmarkStart w:id="11" w:name="_Toc54381103"/>
      <w:r>
        <w:rPr>
          <w:rFonts w:cs="Arial"/>
          <w:sz w:val="20"/>
          <w:lang w:val="en-CA"/>
        </w:rPr>
        <w:t xml:space="preserve">For UEs in good coverage and only in need of decoding one SSB prior to PO PDSCH reception, </w:t>
      </w:r>
      <w:r w:rsidR="00B968D7">
        <w:rPr>
          <w:rFonts w:cs="Arial"/>
          <w:sz w:val="20"/>
          <w:lang w:val="en-CA"/>
        </w:rPr>
        <w:t xml:space="preserve">due to energy spent on sleep transitions, </w:t>
      </w:r>
      <w:r>
        <w:rPr>
          <w:rFonts w:cs="Arial"/>
          <w:sz w:val="20"/>
          <w:lang w:val="en-CA"/>
        </w:rPr>
        <w:t xml:space="preserve">PEI reception </w:t>
      </w:r>
      <w:r w:rsidR="00066A87">
        <w:rPr>
          <w:rFonts w:cs="Arial"/>
          <w:sz w:val="20"/>
          <w:lang w:val="en-CA"/>
        </w:rPr>
        <w:t>increases UE power consumption</w:t>
      </w:r>
      <w:r w:rsidR="001F6625">
        <w:rPr>
          <w:rFonts w:cs="Arial"/>
          <w:sz w:val="20"/>
          <w:lang w:val="en-CA"/>
        </w:rPr>
        <w:t xml:space="preserve"> when paged and brings negligible savings when not paged</w:t>
      </w:r>
      <w:r>
        <w:rPr>
          <w:rFonts w:cs="Arial"/>
          <w:sz w:val="20"/>
          <w:lang w:val="en-CA"/>
        </w:rPr>
        <w:t>.</w:t>
      </w:r>
      <w:bookmarkEnd w:id="11"/>
    </w:p>
    <w:p w14:paraId="48CD1916" w14:textId="0376B653" w:rsidR="002A1BB0" w:rsidRDefault="002A1BB0" w:rsidP="00711129">
      <w:pPr>
        <w:pStyle w:val="Observation"/>
        <w:numPr>
          <w:ilvl w:val="0"/>
          <w:numId w:val="0"/>
        </w:numPr>
        <w:spacing w:line="256" w:lineRule="auto"/>
        <w:ind w:left="360" w:hanging="360"/>
        <w:rPr>
          <w:rFonts w:cs="Arial"/>
          <w:sz w:val="20"/>
          <w:lang w:val="en-CA"/>
        </w:rPr>
      </w:pPr>
    </w:p>
    <w:p w14:paraId="7C3D32F0" w14:textId="78B627AA" w:rsidR="00711129" w:rsidRPr="00711129" w:rsidRDefault="00711129" w:rsidP="007752E9">
      <w:pPr>
        <w:pStyle w:val="Observation"/>
        <w:numPr>
          <w:ilvl w:val="0"/>
          <w:numId w:val="3"/>
        </w:numPr>
        <w:spacing w:line="256" w:lineRule="auto"/>
        <w:ind w:left="1701" w:hanging="1701"/>
        <w:rPr>
          <w:rFonts w:cs="Arial"/>
          <w:sz w:val="20"/>
          <w:lang w:val="en-CA"/>
        </w:rPr>
      </w:pPr>
      <w:bookmarkStart w:id="12" w:name="_Toc54381104"/>
      <w:r w:rsidRPr="00711129">
        <w:rPr>
          <w:rFonts w:cs="Arial"/>
          <w:sz w:val="20"/>
          <w:lang w:val="en-CA"/>
        </w:rPr>
        <w:t xml:space="preserve">Since majority of the UEs in a cell are in good coverage (see e.g. [4]) PEI transmission </w:t>
      </w:r>
      <w:r w:rsidR="00066A87">
        <w:rPr>
          <w:rFonts w:cs="Arial"/>
          <w:sz w:val="20"/>
          <w:lang w:val="en-CA"/>
        </w:rPr>
        <w:t>increases</w:t>
      </w:r>
      <w:r w:rsidRPr="00711129">
        <w:rPr>
          <w:rFonts w:cs="Arial"/>
          <w:sz w:val="20"/>
          <w:lang w:val="en-CA"/>
        </w:rPr>
        <w:t xml:space="preserve"> system </w:t>
      </w:r>
      <w:r w:rsidR="00066A87">
        <w:rPr>
          <w:rFonts w:cs="Arial"/>
          <w:sz w:val="20"/>
          <w:lang w:val="en-CA"/>
        </w:rPr>
        <w:t>overhead with</w:t>
      </w:r>
      <w:r w:rsidR="001A3CC5">
        <w:rPr>
          <w:rFonts w:cs="Arial"/>
          <w:sz w:val="20"/>
          <w:lang w:val="en-CA"/>
        </w:rPr>
        <w:t>out</w:t>
      </w:r>
      <w:r w:rsidRPr="00711129">
        <w:rPr>
          <w:rFonts w:cs="Arial"/>
          <w:sz w:val="20"/>
          <w:lang w:val="en-CA"/>
        </w:rPr>
        <w:t xml:space="preserve"> power </w:t>
      </w:r>
      <w:r w:rsidR="00066A87">
        <w:rPr>
          <w:rFonts w:cs="Arial"/>
          <w:sz w:val="20"/>
          <w:lang w:val="en-CA"/>
        </w:rPr>
        <w:t>saving benefit</w:t>
      </w:r>
      <w:r w:rsidRPr="00711129">
        <w:rPr>
          <w:rFonts w:cs="Arial"/>
          <w:sz w:val="20"/>
          <w:lang w:val="en-CA"/>
        </w:rPr>
        <w:t>.</w:t>
      </w:r>
      <w:bookmarkEnd w:id="12"/>
    </w:p>
    <w:p w14:paraId="01018FD6" w14:textId="23B938C4" w:rsidR="00F1265F" w:rsidRDefault="00511D81" w:rsidP="00F1265F">
      <w:pPr>
        <w:keepNext/>
        <w:jc w:val="both"/>
        <w:rPr>
          <w:rFonts w:ascii="Arial" w:hAnsi="Arial" w:cs="Arial"/>
        </w:rPr>
      </w:pPr>
      <w:r>
        <w:rPr>
          <w:rFonts w:ascii="Arial" w:hAnsi="Arial" w:cs="Arial"/>
        </w:rPr>
        <w:t xml:space="preserve">In our opinion, any solution introduced </w:t>
      </w:r>
      <w:r w:rsidR="0031043B">
        <w:rPr>
          <w:rFonts w:ascii="Arial" w:hAnsi="Arial" w:cs="Arial"/>
        </w:rPr>
        <w:t>must</w:t>
      </w:r>
      <w:r>
        <w:rPr>
          <w:rFonts w:ascii="Arial" w:hAnsi="Arial" w:cs="Arial"/>
        </w:rPr>
        <w:t xml:space="preserve"> be well justified, bring enough savings, and be useful for majority of the cases in the system. Assuming that</w:t>
      </w:r>
      <w:r w:rsidR="00486F81">
        <w:rPr>
          <w:rFonts w:ascii="Arial" w:hAnsi="Arial" w:cs="Arial"/>
        </w:rPr>
        <w:t xml:space="preserve"> </w:t>
      </w:r>
      <w:r w:rsidR="003C6948">
        <w:rPr>
          <w:rFonts w:ascii="Arial" w:hAnsi="Arial" w:cs="Arial"/>
        </w:rPr>
        <w:t xml:space="preserve">only </w:t>
      </w:r>
      <w:r w:rsidR="00486F81">
        <w:rPr>
          <w:rFonts w:ascii="Arial" w:hAnsi="Arial" w:cs="Arial"/>
        </w:rPr>
        <w:t>a minority of</w:t>
      </w:r>
      <w:r>
        <w:rPr>
          <w:rFonts w:ascii="Arial" w:hAnsi="Arial" w:cs="Arial"/>
        </w:rPr>
        <w:t xml:space="preserve"> ~5% (or even 10%) of the UEs need multiple SSBs</w:t>
      </w:r>
      <w:r w:rsidR="000C252C">
        <w:rPr>
          <w:rFonts w:ascii="Arial" w:hAnsi="Arial" w:cs="Arial"/>
        </w:rPr>
        <w:t xml:space="preserve"> for processing PO PDSCH</w:t>
      </w:r>
      <w:r>
        <w:rPr>
          <w:rFonts w:ascii="Arial" w:hAnsi="Arial" w:cs="Arial"/>
        </w:rPr>
        <w:t>, the PEI solution claim</w:t>
      </w:r>
      <w:r w:rsidR="00486F81">
        <w:rPr>
          <w:rFonts w:ascii="Arial" w:hAnsi="Arial" w:cs="Arial"/>
        </w:rPr>
        <w:t>s of at best</w:t>
      </w:r>
      <w:r>
        <w:rPr>
          <w:rFonts w:ascii="Arial" w:hAnsi="Arial" w:cs="Arial"/>
        </w:rPr>
        <w:t xml:space="preserve"> ~20</w:t>
      </w:r>
      <w:r w:rsidR="00486F81">
        <w:rPr>
          <w:rFonts w:ascii="Arial" w:hAnsi="Arial" w:cs="Arial"/>
        </w:rPr>
        <w:t>..25</w:t>
      </w:r>
      <w:r>
        <w:rPr>
          <w:rFonts w:ascii="Arial" w:hAnsi="Arial" w:cs="Arial"/>
        </w:rPr>
        <w:t xml:space="preserve">% </w:t>
      </w:r>
      <w:r w:rsidR="00486F81">
        <w:rPr>
          <w:rFonts w:ascii="Arial" w:hAnsi="Arial" w:cs="Arial"/>
        </w:rPr>
        <w:t xml:space="preserve">savings in idle </w:t>
      </w:r>
      <w:r>
        <w:rPr>
          <w:rFonts w:ascii="Arial" w:hAnsi="Arial" w:cs="Arial"/>
        </w:rPr>
        <w:t>mode</w:t>
      </w:r>
      <w:r w:rsidR="00486F81">
        <w:rPr>
          <w:rFonts w:ascii="Arial" w:hAnsi="Arial" w:cs="Arial"/>
        </w:rPr>
        <w:t xml:space="preserve"> for poor coverage UEs, and that idle mode power consumption itself only stands for</w:t>
      </w:r>
      <w:r w:rsidR="0065018A">
        <w:rPr>
          <w:rFonts w:ascii="Arial" w:hAnsi="Arial" w:cs="Arial"/>
        </w:rPr>
        <w:t xml:space="preserve"> at most</w:t>
      </w:r>
      <w:r w:rsidR="00486F81">
        <w:rPr>
          <w:rFonts w:ascii="Arial" w:hAnsi="Arial" w:cs="Arial"/>
        </w:rPr>
        <w:t xml:space="preserve"> ~2</w:t>
      </w:r>
      <w:r w:rsidR="0065018A">
        <w:rPr>
          <w:rFonts w:ascii="Arial" w:hAnsi="Arial" w:cs="Arial"/>
        </w:rPr>
        <w:t>7</w:t>
      </w:r>
      <w:r w:rsidR="00486F81">
        <w:rPr>
          <w:rFonts w:ascii="Arial" w:hAnsi="Arial" w:cs="Arial"/>
        </w:rPr>
        <w:t>%</w:t>
      </w:r>
      <w:r>
        <w:rPr>
          <w:rFonts w:ascii="Arial" w:hAnsi="Arial" w:cs="Arial"/>
        </w:rPr>
        <w:t xml:space="preserve"> </w:t>
      </w:r>
      <w:r w:rsidR="00486F81">
        <w:rPr>
          <w:rFonts w:ascii="Arial" w:hAnsi="Arial" w:cs="Arial"/>
        </w:rPr>
        <w:t>of total power consumption</w:t>
      </w:r>
      <w:r w:rsidR="00CB2CC6">
        <w:rPr>
          <w:rFonts w:ascii="Arial" w:hAnsi="Arial" w:cs="Arial"/>
        </w:rPr>
        <w:t xml:space="preserve"> (</w:t>
      </w:r>
      <w:r w:rsidR="0031043B">
        <w:rPr>
          <w:rFonts w:ascii="Arial" w:hAnsi="Arial" w:cs="Arial"/>
        </w:rPr>
        <w:t xml:space="preserve">after all Rel-15/16 PS enhancements accounted for, </w:t>
      </w:r>
      <w:r w:rsidR="00CD20F4">
        <w:rPr>
          <w:rFonts w:ascii="Arial" w:hAnsi="Arial" w:cs="Arial"/>
        </w:rPr>
        <w:t xml:space="preserve">see </w:t>
      </w:r>
      <w:r w:rsidR="00CD20F4">
        <w:rPr>
          <w:rFonts w:ascii="Arial" w:hAnsi="Arial" w:cs="Arial"/>
          <w:color w:val="FF0000"/>
        </w:rPr>
        <w:fldChar w:fldCharType="begin"/>
      </w:r>
      <w:r w:rsidR="00CD20F4">
        <w:rPr>
          <w:rFonts w:ascii="Arial" w:hAnsi="Arial" w:cs="Arial"/>
        </w:rPr>
        <w:instrText xml:space="preserve"> REF _Ref54182553 \r \h </w:instrText>
      </w:r>
      <w:r w:rsidR="00CD20F4">
        <w:rPr>
          <w:rFonts w:ascii="Arial" w:hAnsi="Arial" w:cs="Arial"/>
          <w:color w:val="FF0000"/>
        </w:rPr>
      </w:r>
      <w:r w:rsidR="00CD20F4">
        <w:rPr>
          <w:rFonts w:ascii="Arial" w:hAnsi="Arial" w:cs="Arial"/>
          <w:color w:val="FF0000"/>
        </w:rPr>
        <w:fldChar w:fldCharType="separate"/>
      </w:r>
      <w:r w:rsidR="00781DDD">
        <w:rPr>
          <w:rFonts w:ascii="Arial" w:hAnsi="Arial" w:cs="Arial"/>
        </w:rPr>
        <w:t>[5]</w:t>
      </w:r>
      <w:r w:rsidR="00CD20F4">
        <w:rPr>
          <w:rFonts w:ascii="Arial" w:hAnsi="Arial" w:cs="Arial"/>
          <w:color w:val="FF0000"/>
        </w:rPr>
        <w:fldChar w:fldCharType="end"/>
      </w:r>
      <w:r w:rsidR="00CB2CC6">
        <w:rPr>
          <w:rFonts w:ascii="Arial" w:hAnsi="Arial" w:cs="Arial"/>
        </w:rPr>
        <w:t>)</w:t>
      </w:r>
      <w:r w:rsidR="00486F81">
        <w:rPr>
          <w:rFonts w:ascii="Arial" w:hAnsi="Arial" w:cs="Arial"/>
        </w:rPr>
        <w:t xml:space="preserve">, we do not think that the complexity introduced by PEI is justified </w:t>
      </w:r>
      <w:r w:rsidR="00F1265F">
        <w:rPr>
          <w:rFonts w:ascii="Arial" w:hAnsi="Arial" w:cs="Arial"/>
        </w:rPr>
        <w:t>for the benefit of (~0,05..0.1 x 0,25 x 0,</w:t>
      </w:r>
      <w:r w:rsidR="00EF5D06">
        <w:rPr>
          <w:rFonts w:ascii="Arial" w:hAnsi="Arial" w:cs="Arial"/>
        </w:rPr>
        <w:t>27</w:t>
      </w:r>
      <w:r w:rsidR="00F1265F">
        <w:rPr>
          <w:rFonts w:ascii="Arial" w:hAnsi="Arial" w:cs="Arial"/>
        </w:rPr>
        <w:t xml:space="preserve">) ~0,3..0,7% </w:t>
      </w:r>
      <w:r w:rsidR="003C6948">
        <w:rPr>
          <w:rFonts w:ascii="Arial" w:hAnsi="Arial" w:cs="Arial"/>
        </w:rPr>
        <w:t>average overall</w:t>
      </w:r>
      <w:r w:rsidR="00F1265F">
        <w:rPr>
          <w:rFonts w:ascii="Arial" w:hAnsi="Arial" w:cs="Arial"/>
        </w:rPr>
        <w:t xml:space="preserve"> UE energy saving. </w:t>
      </w:r>
    </w:p>
    <w:p w14:paraId="11123A80" w14:textId="493C6632" w:rsidR="00F1265F" w:rsidRDefault="00C07D0C" w:rsidP="00F1265F">
      <w:pPr>
        <w:pStyle w:val="Observation"/>
        <w:numPr>
          <w:ilvl w:val="0"/>
          <w:numId w:val="3"/>
        </w:numPr>
        <w:spacing w:line="256" w:lineRule="auto"/>
        <w:ind w:left="1701" w:hanging="1701"/>
        <w:rPr>
          <w:rFonts w:cs="Arial"/>
          <w:sz w:val="20"/>
          <w:lang w:val="en-CA"/>
        </w:rPr>
      </w:pPr>
      <w:bookmarkStart w:id="13" w:name="_Toc54381105"/>
      <w:r>
        <w:rPr>
          <w:rFonts w:cs="Arial"/>
          <w:sz w:val="20"/>
          <w:lang w:val="en-CA"/>
        </w:rPr>
        <w:t>If</w:t>
      </w:r>
      <w:r w:rsidR="00F1265F" w:rsidRPr="00F1265F">
        <w:rPr>
          <w:rFonts w:cs="Arial"/>
          <w:sz w:val="20"/>
          <w:lang w:val="en-CA"/>
        </w:rPr>
        <w:t xml:space="preserve"> ~5</w:t>
      </w:r>
      <w:r w:rsidR="003C6948">
        <w:rPr>
          <w:rFonts w:cs="Arial"/>
          <w:sz w:val="20"/>
          <w:lang w:val="en-CA"/>
        </w:rPr>
        <w:t>..10</w:t>
      </w:r>
      <w:r w:rsidR="00F1265F" w:rsidRPr="00F1265F">
        <w:rPr>
          <w:rFonts w:cs="Arial"/>
          <w:sz w:val="20"/>
          <w:lang w:val="en-CA"/>
        </w:rPr>
        <w:t xml:space="preserve">% of the UEs </w:t>
      </w:r>
      <w:r>
        <w:rPr>
          <w:rFonts w:cs="Arial"/>
          <w:sz w:val="20"/>
          <w:lang w:val="en-CA"/>
        </w:rPr>
        <w:t xml:space="preserve">at cell edge </w:t>
      </w:r>
      <w:r w:rsidR="00F1265F" w:rsidRPr="00F1265F">
        <w:rPr>
          <w:rFonts w:cs="Arial"/>
          <w:sz w:val="20"/>
          <w:lang w:val="en-CA"/>
        </w:rPr>
        <w:t xml:space="preserve">need multiple SSBs, </w:t>
      </w:r>
      <w:r>
        <w:rPr>
          <w:rFonts w:cs="Arial"/>
          <w:sz w:val="20"/>
          <w:lang w:val="en-CA"/>
        </w:rPr>
        <w:t>and even if</w:t>
      </w:r>
      <w:r w:rsidR="00F1265F" w:rsidRPr="00F1265F">
        <w:rPr>
          <w:rFonts w:cs="Arial"/>
          <w:sz w:val="20"/>
          <w:lang w:val="en-CA"/>
        </w:rPr>
        <w:t xml:space="preserve"> at best ~20..25% savings in idle mode </w:t>
      </w:r>
      <w:r>
        <w:rPr>
          <w:rFonts w:cs="Arial"/>
          <w:sz w:val="20"/>
          <w:lang w:val="en-CA"/>
        </w:rPr>
        <w:t xml:space="preserve"> is assumed </w:t>
      </w:r>
      <w:r w:rsidR="00F1265F" w:rsidRPr="00F1265F">
        <w:rPr>
          <w:rFonts w:cs="Arial"/>
          <w:sz w:val="20"/>
          <w:lang w:val="en-CA"/>
        </w:rPr>
        <w:t xml:space="preserve">for </w:t>
      </w:r>
      <w:r>
        <w:rPr>
          <w:rFonts w:cs="Arial"/>
          <w:sz w:val="20"/>
          <w:lang w:val="en-CA"/>
        </w:rPr>
        <w:t>such</w:t>
      </w:r>
      <w:r w:rsidR="00F1265F" w:rsidRPr="00F1265F">
        <w:rPr>
          <w:rFonts w:cs="Arial"/>
          <w:sz w:val="20"/>
          <w:lang w:val="en-CA"/>
        </w:rPr>
        <w:t xml:space="preserve"> UEs</w:t>
      </w:r>
      <w:r>
        <w:rPr>
          <w:rFonts w:cs="Arial"/>
          <w:sz w:val="20"/>
          <w:lang w:val="en-CA"/>
        </w:rPr>
        <w:t xml:space="preserve"> with </w:t>
      </w:r>
      <w:r w:rsidR="00F1265F" w:rsidRPr="00F1265F">
        <w:rPr>
          <w:rFonts w:cs="Arial"/>
          <w:sz w:val="20"/>
          <w:lang w:val="en-CA"/>
        </w:rPr>
        <w:t xml:space="preserve">the PEI solution, </w:t>
      </w:r>
      <w:r>
        <w:rPr>
          <w:rFonts w:cs="Arial"/>
          <w:sz w:val="20"/>
          <w:lang w:val="en-CA"/>
        </w:rPr>
        <w:t>considering</w:t>
      </w:r>
      <w:r w:rsidR="00F1265F" w:rsidRPr="00F1265F">
        <w:rPr>
          <w:rFonts w:cs="Arial"/>
          <w:sz w:val="20"/>
          <w:lang w:val="en-CA"/>
        </w:rPr>
        <w:t xml:space="preserve"> that idle mode power consumption itself only stands for</w:t>
      </w:r>
      <w:r w:rsidR="00534825">
        <w:rPr>
          <w:rFonts w:cs="Arial"/>
          <w:sz w:val="20"/>
          <w:lang w:val="en-CA"/>
        </w:rPr>
        <w:t xml:space="preserve"> at most</w:t>
      </w:r>
      <w:r w:rsidR="00F1265F" w:rsidRPr="00F1265F">
        <w:rPr>
          <w:rFonts w:cs="Arial"/>
          <w:sz w:val="20"/>
          <w:lang w:val="en-CA"/>
        </w:rPr>
        <w:t xml:space="preserve"> ~2</w:t>
      </w:r>
      <w:r w:rsidR="00534825">
        <w:rPr>
          <w:rFonts w:cs="Arial"/>
          <w:sz w:val="20"/>
          <w:lang w:val="en-CA"/>
        </w:rPr>
        <w:t>7</w:t>
      </w:r>
      <w:r w:rsidR="00F1265F" w:rsidRPr="00F1265F">
        <w:rPr>
          <w:rFonts w:cs="Arial"/>
          <w:sz w:val="20"/>
          <w:lang w:val="en-CA"/>
        </w:rPr>
        <w:t xml:space="preserve">% </w:t>
      </w:r>
      <w:r w:rsidR="00534825">
        <w:rPr>
          <w:rFonts w:cs="Arial"/>
          <w:sz w:val="20"/>
          <w:lang w:val="en-CA"/>
        </w:rPr>
        <w:t xml:space="preserve">(see </w:t>
      </w:r>
      <w:r w:rsidR="00534825">
        <w:rPr>
          <w:rFonts w:cs="Arial"/>
          <w:sz w:val="20"/>
          <w:lang w:val="en-CA"/>
        </w:rPr>
        <w:fldChar w:fldCharType="begin"/>
      </w:r>
      <w:r w:rsidR="00534825">
        <w:rPr>
          <w:rFonts w:cs="Arial"/>
          <w:sz w:val="20"/>
          <w:lang w:val="en-CA"/>
        </w:rPr>
        <w:instrText xml:space="preserve"> REF _Ref54182553 \r \h </w:instrText>
      </w:r>
      <w:r w:rsidR="00534825">
        <w:rPr>
          <w:rFonts w:cs="Arial"/>
          <w:sz w:val="20"/>
          <w:lang w:val="en-CA"/>
        </w:rPr>
      </w:r>
      <w:r w:rsidR="00534825">
        <w:rPr>
          <w:rFonts w:cs="Arial"/>
          <w:sz w:val="20"/>
          <w:lang w:val="en-CA"/>
        </w:rPr>
        <w:fldChar w:fldCharType="separate"/>
      </w:r>
      <w:r w:rsidR="00781DDD">
        <w:rPr>
          <w:rFonts w:cs="Arial"/>
          <w:sz w:val="20"/>
          <w:lang w:val="en-CA"/>
        </w:rPr>
        <w:t>[5]</w:t>
      </w:r>
      <w:r w:rsidR="00534825">
        <w:rPr>
          <w:rFonts w:cs="Arial"/>
          <w:sz w:val="20"/>
          <w:lang w:val="en-CA"/>
        </w:rPr>
        <w:fldChar w:fldCharType="end"/>
      </w:r>
      <w:r w:rsidR="00534825">
        <w:rPr>
          <w:rFonts w:cs="Arial"/>
          <w:sz w:val="20"/>
          <w:lang w:val="en-CA"/>
        </w:rPr>
        <w:t xml:space="preserve">) </w:t>
      </w:r>
      <w:r w:rsidR="00F1265F" w:rsidRPr="00F1265F">
        <w:rPr>
          <w:rFonts w:cs="Arial"/>
          <w:sz w:val="20"/>
          <w:lang w:val="en-CA"/>
        </w:rPr>
        <w:t xml:space="preserve">of total power consumption, </w:t>
      </w:r>
      <w:r w:rsidR="003C6948">
        <w:rPr>
          <w:rFonts w:cs="Arial"/>
          <w:sz w:val="20"/>
          <w:lang w:val="en-CA"/>
        </w:rPr>
        <w:t xml:space="preserve">the </w:t>
      </w:r>
      <w:r w:rsidR="00F1265F" w:rsidRPr="00F1265F">
        <w:rPr>
          <w:rFonts w:cs="Arial"/>
          <w:sz w:val="20"/>
          <w:lang w:val="en-CA"/>
        </w:rPr>
        <w:t>PEI benefit</w:t>
      </w:r>
      <w:r>
        <w:rPr>
          <w:rFonts w:cs="Arial"/>
          <w:sz w:val="20"/>
          <w:lang w:val="en-CA"/>
        </w:rPr>
        <w:t>s may only be</w:t>
      </w:r>
      <w:r w:rsidR="00F1265F" w:rsidRPr="00F1265F">
        <w:rPr>
          <w:rFonts w:cs="Arial"/>
          <w:sz w:val="20"/>
          <w:lang w:val="en-CA"/>
        </w:rPr>
        <w:t xml:space="preserve"> ~0.3</w:t>
      </w:r>
      <w:r w:rsidR="00F1265F">
        <w:rPr>
          <w:rFonts w:cs="Arial"/>
          <w:sz w:val="20"/>
          <w:lang w:val="en-CA"/>
        </w:rPr>
        <w:t>..0</w:t>
      </w:r>
      <w:r w:rsidR="00B775C3">
        <w:rPr>
          <w:rFonts w:cs="Arial"/>
          <w:sz w:val="20"/>
          <w:lang w:val="en-CA"/>
        </w:rPr>
        <w:t>.</w:t>
      </w:r>
      <w:r w:rsidR="00F1265F">
        <w:rPr>
          <w:rFonts w:cs="Arial"/>
          <w:sz w:val="20"/>
          <w:lang w:val="en-CA"/>
        </w:rPr>
        <w:t>7</w:t>
      </w:r>
      <w:r w:rsidR="00F1265F" w:rsidRPr="00F1265F">
        <w:rPr>
          <w:rFonts w:cs="Arial"/>
          <w:sz w:val="20"/>
          <w:lang w:val="en-CA"/>
        </w:rPr>
        <w:t xml:space="preserve">% </w:t>
      </w:r>
      <w:r w:rsidR="003C6948">
        <w:rPr>
          <w:rFonts w:cs="Arial"/>
          <w:sz w:val="20"/>
          <w:lang w:val="en-CA"/>
        </w:rPr>
        <w:t xml:space="preserve">average </w:t>
      </w:r>
      <w:r w:rsidR="00F1265F" w:rsidRPr="00F1265F">
        <w:rPr>
          <w:rFonts w:cs="Arial"/>
          <w:sz w:val="20"/>
          <w:lang w:val="en-CA"/>
        </w:rPr>
        <w:t>o</w:t>
      </w:r>
      <w:r w:rsidR="003C6948">
        <w:rPr>
          <w:rFonts w:cs="Arial"/>
          <w:sz w:val="20"/>
          <w:lang w:val="en-CA"/>
        </w:rPr>
        <w:t xml:space="preserve">verall </w:t>
      </w:r>
      <w:r w:rsidR="00F1265F" w:rsidRPr="00F1265F">
        <w:rPr>
          <w:rFonts w:cs="Arial"/>
          <w:sz w:val="20"/>
          <w:lang w:val="en-CA"/>
        </w:rPr>
        <w:t>UE energy saving</w:t>
      </w:r>
      <w:r w:rsidR="00F1265F">
        <w:rPr>
          <w:rFonts w:cs="Arial"/>
          <w:sz w:val="20"/>
          <w:lang w:val="en-CA"/>
        </w:rPr>
        <w:t>.</w:t>
      </w:r>
      <w:bookmarkEnd w:id="13"/>
    </w:p>
    <w:p w14:paraId="2ECDC472" w14:textId="38589518" w:rsidR="0031043B" w:rsidRDefault="00F1265F" w:rsidP="009A6EB4">
      <w:pPr>
        <w:keepNext/>
        <w:jc w:val="both"/>
        <w:rPr>
          <w:rFonts w:ascii="Arial" w:hAnsi="Arial" w:cs="Arial"/>
          <w:color w:val="000000" w:themeColor="text1"/>
        </w:rPr>
      </w:pPr>
      <w:r>
        <w:rPr>
          <w:rFonts w:ascii="Arial" w:hAnsi="Arial" w:cs="Arial"/>
        </w:rPr>
        <w:t xml:space="preserve">Instead we think that </w:t>
      </w:r>
      <w:r w:rsidR="005D0E32">
        <w:rPr>
          <w:rFonts w:ascii="Arial" w:hAnsi="Arial" w:cs="Arial"/>
        </w:rPr>
        <w:t xml:space="preserve">such corner </w:t>
      </w:r>
      <w:r>
        <w:rPr>
          <w:rFonts w:ascii="Arial" w:hAnsi="Arial" w:cs="Arial"/>
        </w:rPr>
        <w:t>cases</w:t>
      </w:r>
      <w:r w:rsidR="0031043B">
        <w:rPr>
          <w:rFonts w:ascii="Arial" w:hAnsi="Arial" w:cs="Arial"/>
        </w:rPr>
        <w:t xml:space="preserve"> where UE has to wake-up and receive multiple SSBs prior to a PO</w:t>
      </w:r>
      <w:r w:rsidR="005D0E32">
        <w:rPr>
          <w:rFonts w:ascii="Arial" w:hAnsi="Arial" w:cs="Arial"/>
        </w:rPr>
        <w:t xml:space="preserve">, </w:t>
      </w:r>
      <w:r w:rsidR="0031043B">
        <w:rPr>
          <w:rFonts w:ascii="Arial" w:hAnsi="Arial" w:cs="Arial"/>
        </w:rPr>
        <w:t xml:space="preserve">can </w:t>
      </w:r>
      <w:r w:rsidR="005D0E32">
        <w:rPr>
          <w:rFonts w:ascii="Arial" w:hAnsi="Arial" w:cs="Arial"/>
        </w:rPr>
        <w:t xml:space="preserve">be addressed </w:t>
      </w:r>
      <w:r w:rsidR="0031043B">
        <w:rPr>
          <w:rFonts w:ascii="Arial" w:hAnsi="Arial" w:cs="Arial"/>
        </w:rPr>
        <w:t>using existing tools such as using lower MCSes, larger RB allocation as well as TB scaling factor that was introduced in Rel-15 to improve Paging/Msg2 coverage</w:t>
      </w:r>
      <w:r w:rsidR="005D0E32">
        <w:rPr>
          <w:rFonts w:ascii="Arial" w:hAnsi="Arial" w:cs="Arial"/>
        </w:rPr>
        <w:t>.</w:t>
      </w:r>
      <w:r w:rsidR="0031043B">
        <w:rPr>
          <w:rFonts w:ascii="Arial" w:hAnsi="Arial" w:cs="Arial"/>
        </w:rPr>
        <w:t xml:space="preserve"> </w:t>
      </w:r>
      <w:r w:rsidR="00801DC4">
        <w:rPr>
          <w:rFonts w:ascii="Arial" w:hAnsi="Arial" w:cs="Arial"/>
        </w:rPr>
        <w:t xml:space="preserve">As the </w:t>
      </w:r>
      <w:r w:rsidR="009464BD">
        <w:rPr>
          <w:rFonts w:ascii="Arial" w:hAnsi="Arial" w:cs="Arial"/>
        </w:rPr>
        <w:fldChar w:fldCharType="begin"/>
      </w:r>
      <w:r w:rsidR="009464BD">
        <w:rPr>
          <w:rFonts w:ascii="Arial" w:hAnsi="Arial" w:cs="Arial"/>
        </w:rPr>
        <w:instrText xml:space="preserve"> REF _Ref54183749 \h  \* MERGEFORMAT </w:instrText>
      </w:r>
      <w:r w:rsidR="009464BD">
        <w:rPr>
          <w:rFonts w:ascii="Arial" w:hAnsi="Arial" w:cs="Arial"/>
        </w:rPr>
      </w:r>
      <w:r w:rsidR="009464BD">
        <w:rPr>
          <w:rFonts w:ascii="Arial" w:hAnsi="Arial" w:cs="Arial"/>
        </w:rPr>
        <w:fldChar w:fldCharType="separate"/>
      </w:r>
      <w:r w:rsidR="00781DDD" w:rsidRPr="009B70B4">
        <w:rPr>
          <w:rFonts w:ascii="Arial" w:hAnsi="Arial" w:cs="Arial"/>
        </w:rPr>
        <w:t>Figure 4</w:t>
      </w:r>
      <w:r w:rsidR="009464BD">
        <w:rPr>
          <w:rFonts w:ascii="Arial" w:hAnsi="Arial" w:cs="Arial"/>
        </w:rPr>
        <w:fldChar w:fldCharType="end"/>
      </w:r>
      <w:r w:rsidR="00801DC4">
        <w:rPr>
          <w:rFonts w:ascii="Arial" w:hAnsi="Arial" w:cs="Arial"/>
        </w:rPr>
        <w:t xml:space="preserve"> shows</w:t>
      </w:r>
      <w:r w:rsidR="004E12DE" w:rsidRPr="004E12DE">
        <w:rPr>
          <w:rFonts w:ascii="Arial" w:hAnsi="Arial" w:cs="Arial"/>
          <w:color w:val="000000" w:themeColor="text1"/>
        </w:rPr>
        <w:t xml:space="preserve">, </w:t>
      </w:r>
      <w:r w:rsidR="004E12DE">
        <w:rPr>
          <w:rFonts w:ascii="Arial" w:hAnsi="Arial" w:cs="Arial"/>
          <w:color w:val="000000" w:themeColor="text1"/>
        </w:rPr>
        <w:t xml:space="preserve">through </w:t>
      </w:r>
      <w:r w:rsidR="00670F4A">
        <w:rPr>
          <w:rFonts w:ascii="Arial" w:hAnsi="Arial" w:cs="Arial"/>
          <w:color w:val="000000" w:themeColor="text1"/>
        </w:rPr>
        <w:t xml:space="preserve">NW </w:t>
      </w:r>
      <w:r w:rsidR="004E12DE">
        <w:rPr>
          <w:rFonts w:ascii="Arial" w:hAnsi="Arial" w:cs="Arial"/>
          <w:color w:val="000000" w:themeColor="text1"/>
        </w:rPr>
        <w:t>usage of TB Scaling 0</w:t>
      </w:r>
      <w:r w:rsidR="00B775C3">
        <w:rPr>
          <w:rFonts w:ascii="Arial" w:hAnsi="Arial" w:cs="Arial"/>
          <w:color w:val="000000" w:themeColor="text1"/>
        </w:rPr>
        <w:t>.</w:t>
      </w:r>
      <w:r w:rsidR="004E12DE">
        <w:rPr>
          <w:rFonts w:ascii="Arial" w:hAnsi="Arial" w:cs="Arial"/>
          <w:color w:val="000000" w:themeColor="text1"/>
        </w:rPr>
        <w:t>5 or 0</w:t>
      </w:r>
      <w:r w:rsidR="00B775C3">
        <w:rPr>
          <w:rFonts w:ascii="Arial" w:hAnsi="Arial" w:cs="Arial"/>
          <w:color w:val="000000" w:themeColor="text1"/>
        </w:rPr>
        <w:t>.</w:t>
      </w:r>
      <w:r w:rsidR="004E12DE">
        <w:rPr>
          <w:rFonts w:ascii="Arial" w:hAnsi="Arial" w:cs="Arial"/>
          <w:color w:val="000000" w:themeColor="text1"/>
        </w:rPr>
        <w:t>25 for paging PDSCH, the performance of PDSCH will no longer be inferior to PDCCH in low SINR cases</w:t>
      </w:r>
      <w:r w:rsidR="00AC455F">
        <w:rPr>
          <w:rFonts w:ascii="Arial" w:hAnsi="Arial" w:cs="Arial"/>
          <w:color w:val="000000" w:themeColor="text1"/>
        </w:rPr>
        <w:t xml:space="preserve"> despite single SSB processing</w:t>
      </w:r>
      <w:r w:rsidR="004E12DE">
        <w:rPr>
          <w:rFonts w:ascii="Arial" w:hAnsi="Arial" w:cs="Arial"/>
          <w:color w:val="000000" w:themeColor="text1"/>
        </w:rPr>
        <w:t>.</w:t>
      </w:r>
      <w:r w:rsidR="00F82D60">
        <w:rPr>
          <w:rFonts w:ascii="Arial" w:hAnsi="Arial" w:cs="Arial"/>
          <w:color w:val="000000" w:themeColor="text1"/>
        </w:rPr>
        <w:t xml:space="preserve"> </w:t>
      </w:r>
      <w:r w:rsidR="00670F4A">
        <w:rPr>
          <w:rFonts w:ascii="Arial" w:hAnsi="Arial" w:cs="Arial"/>
          <w:color w:val="000000" w:themeColor="text1"/>
        </w:rPr>
        <w:t xml:space="preserve"> </w:t>
      </w:r>
    </w:p>
    <w:p w14:paraId="5C823223" w14:textId="5D42521C" w:rsidR="00BC182A" w:rsidRPr="001737D5" w:rsidRDefault="00801DC4" w:rsidP="009A6EB4">
      <w:pPr>
        <w:keepNext/>
        <w:jc w:val="both"/>
        <w:rPr>
          <w:rFonts w:ascii="Arial" w:hAnsi="Arial" w:cs="Arial"/>
          <w:color w:val="000000" w:themeColor="text1"/>
        </w:rPr>
      </w:pPr>
      <w:r>
        <w:rPr>
          <w:rFonts w:ascii="Arial" w:hAnsi="Arial" w:cs="Arial"/>
          <w:color w:val="000000" w:themeColor="text1"/>
        </w:rPr>
        <w:t xml:space="preserve">The </w:t>
      </w:r>
      <w:r w:rsidR="00327699" w:rsidRPr="007752E9">
        <w:rPr>
          <w:rFonts w:ascii="Arial" w:hAnsi="Arial" w:cs="Arial"/>
          <w:color w:val="000000" w:themeColor="text1"/>
        </w:rPr>
        <w:fldChar w:fldCharType="begin"/>
      </w:r>
      <w:r w:rsidR="00327699" w:rsidRPr="001737D5">
        <w:rPr>
          <w:rFonts w:ascii="Arial" w:hAnsi="Arial" w:cs="Arial"/>
          <w:color w:val="000000" w:themeColor="text1"/>
        </w:rPr>
        <w:instrText xml:space="preserve"> REF _Ref54183749 \h </w:instrText>
      </w:r>
      <w:r w:rsidR="0031043B" w:rsidRPr="001737D5">
        <w:rPr>
          <w:rFonts w:ascii="Arial" w:hAnsi="Arial" w:cs="Arial"/>
          <w:color w:val="000000" w:themeColor="text1"/>
        </w:rPr>
        <w:instrText xml:space="preserve"> \* MERGEFORMAT </w:instrText>
      </w:r>
      <w:r w:rsidR="00327699" w:rsidRPr="007752E9">
        <w:rPr>
          <w:rFonts w:ascii="Arial" w:hAnsi="Arial" w:cs="Arial"/>
          <w:color w:val="000000" w:themeColor="text1"/>
        </w:rPr>
      </w:r>
      <w:r w:rsidR="00327699" w:rsidRPr="007752E9">
        <w:rPr>
          <w:rFonts w:ascii="Arial" w:hAnsi="Arial" w:cs="Arial"/>
          <w:color w:val="000000" w:themeColor="text1"/>
        </w:rPr>
        <w:fldChar w:fldCharType="separate"/>
      </w:r>
      <w:r w:rsidR="00781DDD" w:rsidRPr="007752E9">
        <w:rPr>
          <w:rFonts w:ascii="Arial" w:hAnsi="Arial" w:cs="Arial"/>
        </w:rPr>
        <w:t xml:space="preserve">Figure </w:t>
      </w:r>
      <w:r w:rsidR="00781DDD" w:rsidRPr="007752E9">
        <w:rPr>
          <w:rFonts w:ascii="Arial" w:hAnsi="Arial" w:cs="Arial"/>
          <w:noProof/>
        </w:rPr>
        <w:t>4</w:t>
      </w:r>
      <w:r w:rsidR="00327699" w:rsidRPr="007752E9">
        <w:rPr>
          <w:rFonts w:ascii="Arial" w:hAnsi="Arial" w:cs="Arial"/>
          <w:color w:val="000000" w:themeColor="text1"/>
        </w:rPr>
        <w:fldChar w:fldCharType="end"/>
      </w:r>
      <w:r w:rsidR="00327699" w:rsidRPr="00996B84">
        <w:rPr>
          <w:rFonts w:ascii="Arial" w:hAnsi="Arial" w:cs="Arial"/>
          <w:color w:val="000000" w:themeColor="text1"/>
        </w:rPr>
        <w:t xml:space="preserve"> shows </w:t>
      </w:r>
      <w:r w:rsidR="0031043B" w:rsidRPr="001737D5">
        <w:rPr>
          <w:rFonts w:ascii="Arial" w:hAnsi="Arial" w:cs="Arial"/>
          <w:color w:val="000000" w:themeColor="text1"/>
        </w:rPr>
        <w:t xml:space="preserve">PDCCH/PDSCH evaluations </w:t>
      </w:r>
      <w:r w:rsidR="00327699" w:rsidRPr="001737D5">
        <w:rPr>
          <w:rFonts w:ascii="Arial" w:hAnsi="Arial" w:cs="Arial"/>
          <w:color w:val="000000" w:themeColor="text1"/>
        </w:rPr>
        <w:t xml:space="preserve">with a </w:t>
      </w:r>
      <w:r w:rsidR="00896635" w:rsidRPr="001737D5">
        <w:rPr>
          <w:rFonts w:ascii="Arial" w:hAnsi="Arial" w:cs="Arial"/>
          <w:color w:val="000000" w:themeColor="text1"/>
        </w:rPr>
        <w:t xml:space="preserve">random uniform </w:t>
      </w:r>
      <w:r w:rsidR="00327699" w:rsidRPr="001737D5">
        <w:rPr>
          <w:rFonts w:ascii="Arial" w:hAnsi="Arial" w:cs="Arial"/>
          <w:color w:val="000000" w:themeColor="text1"/>
        </w:rPr>
        <w:t xml:space="preserve">frequency offset </w:t>
      </w:r>
      <w:r w:rsidR="00896635" w:rsidRPr="001737D5">
        <w:rPr>
          <w:rFonts w:ascii="Arial" w:hAnsi="Arial" w:cs="Arial"/>
          <w:color w:val="000000" w:themeColor="text1"/>
        </w:rPr>
        <w:t>between +- 2KHz</w:t>
      </w:r>
      <w:r w:rsidR="0031043B">
        <w:rPr>
          <w:rFonts w:ascii="Arial" w:hAnsi="Arial" w:cs="Arial"/>
          <w:color w:val="000000" w:themeColor="text1"/>
        </w:rPr>
        <w:t xml:space="preserve"> </w:t>
      </w:r>
      <w:r w:rsidR="00F82D60">
        <w:rPr>
          <w:rFonts w:ascii="Arial" w:hAnsi="Arial" w:cs="Arial"/>
          <w:color w:val="000000" w:themeColor="text1"/>
        </w:rPr>
        <w:t>as well as +-1.6 kHz and +-800 Hz</w:t>
      </w:r>
      <w:r w:rsidR="001737D5">
        <w:rPr>
          <w:rFonts w:ascii="Arial" w:hAnsi="Arial" w:cs="Arial"/>
          <w:color w:val="000000" w:themeColor="text1"/>
        </w:rPr>
        <w:t xml:space="preserve"> at 4 GHz carrier frequency</w:t>
      </w:r>
      <w:r w:rsidR="00896635" w:rsidRPr="00996B84">
        <w:rPr>
          <w:rFonts w:ascii="Arial" w:hAnsi="Arial" w:cs="Arial"/>
          <w:color w:val="000000" w:themeColor="text1"/>
        </w:rPr>
        <w:t xml:space="preserve">. </w:t>
      </w:r>
      <w:r w:rsidR="004A2026" w:rsidRPr="007752E9">
        <w:rPr>
          <w:rFonts w:ascii="Arial" w:hAnsi="Arial" w:cs="Arial"/>
          <w:color w:val="000000" w:themeColor="text1"/>
        </w:rPr>
        <w:fldChar w:fldCharType="begin"/>
      </w:r>
      <w:r w:rsidR="004A2026" w:rsidRPr="001737D5">
        <w:rPr>
          <w:rFonts w:ascii="Arial" w:hAnsi="Arial" w:cs="Arial"/>
          <w:color w:val="000000" w:themeColor="text1"/>
        </w:rPr>
        <w:instrText xml:space="preserve"> REF _Ref54278733 \h </w:instrText>
      </w:r>
      <w:r w:rsidR="0031043B" w:rsidRPr="001737D5">
        <w:rPr>
          <w:rFonts w:ascii="Arial" w:hAnsi="Arial" w:cs="Arial"/>
          <w:color w:val="000000" w:themeColor="text1"/>
        </w:rPr>
        <w:instrText xml:space="preserve"> \* MERGEFORMAT </w:instrText>
      </w:r>
      <w:r w:rsidR="004A2026" w:rsidRPr="007752E9">
        <w:rPr>
          <w:rFonts w:ascii="Arial" w:hAnsi="Arial" w:cs="Arial"/>
          <w:color w:val="000000" w:themeColor="text1"/>
        </w:rPr>
      </w:r>
      <w:r w:rsidR="004A2026" w:rsidRPr="007752E9">
        <w:rPr>
          <w:rFonts w:ascii="Arial" w:hAnsi="Arial" w:cs="Arial"/>
          <w:color w:val="000000" w:themeColor="text1"/>
        </w:rPr>
        <w:fldChar w:fldCharType="separate"/>
      </w:r>
      <w:r w:rsidR="004A2026" w:rsidRPr="007752E9">
        <w:rPr>
          <w:rFonts w:ascii="Arial" w:hAnsi="Arial" w:cs="Arial"/>
        </w:rPr>
        <w:t xml:space="preserve">Figure </w:t>
      </w:r>
      <w:r w:rsidR="004A2026" w:rsidRPr="007752E9">
        <w:rPr>
          <w:rFonts w:ascii="Arial" w:hAnsi="Arial" w:cs="Arial"/>
          <w:noProof/>
        </w:rPr>
        <w:t>5</w:t>
      </w:r>
      <w:r w:rsidR="004A2026" w:rsidRPr="007752E9">
        <w:rPr>
          <w:rFonts w:ascii="Arial" w:hAnsi="Arial" w:cs="Arial"/>
          <w:color w:val="000000" w:themeColor="text1"/>
        </w:rPr>
        <w:fldChar w:fldCharType="end"/>
      </w:r>
      <w:r w:rsidR="00D35568" w:rsidRPr="007752E9">
        <w:rPr>
          <w:rFonts w:ascii="Arial" w:hAnsi="Arial" w:cs="Arial"/>
          <w:color w:val="000000" w:themeColor="text1"/>
        </w:rPr>
        <w:fldChar w:fldCharType="begin"/>
      </w:r>
      <w:r w:rsidR="00D35568" w:rsidRPr="001737D5">
        <w:rPr>
          <w:rFonts w:ascii="Arial" w:hAnsi="Arial" w:cs="Arial"/>
          <w:color w:val="000000" w:themeColor="text1"/>
        </w:rPr>
        <w:instrText xml:space="preserve"> REF _Ref54277869 \h </w:instrText>
      </w:r>
      <w:r w:rsidR="0031043B" w:rsidRPr="001737D5">
        <w:rPr>
          <w:rFonts w:ascii="Arial" w:hAnsi="Arial" w:cs="Arial"/>
          <w:color w:val="000000" w:themeColor="text1"/>
        </w:rPr>
        <w:instrText xml:space="preserve"> \* MERGEFORMAT </w:instrText>
      </w:r>
      <w:r w:rsidR="00D35568" w:rsidRPr="007752E9">
        <w:rPr>
          <w:rFonts w:ascii="Arial" w:hAnsi="Arial" w:cs="Arial"/>
          <w:color w:val="000000" w:themeColor="text1"/>
        </w:rPr>
      </w:r>
      <w:r w:rsidR="00D35568" w:rsidRPr="007752E9">
        <w:rPr>
          <w:rFonts w:ascii="Arial" w:hAnsi="Arial" w:cs="Arial"/>
          <w:color w:val="000000" w:themeColor="text1"/>
        </w:rPr>
        <w:fldChar w:fldCharType="end"/>
      </w:r>
      <w:r w:rsidR="00D35568" w:rsidRPr="00996B84">
        <w:rPr>
          <w:rFonts w:ascii="Arial" w:hAnsi="Arial" w:cs="Arial"/>
          <w:color w:val="000000" w:themeColor="text1"/>
        </w:rPr>
        <w:t xml:space="preserve"> shows standard deviation of frequency </w:t>
      </w:r>
      <w:r w:rsidR="00A74C0F" w:rsidRPr="001737D5">
        <w:rPr>
          <w:rFonts w:ascii="Arial" w:hAnsi="Arial" w:cs="Arial"/>
          <w:color w:val="000000" w:themeColor="text1"/>
        </w:rPr>
        <w:t>offset estimate</w:t>
      </w:r>
      <w:r w:rsidR="002817D3" w:rsidRPr="001737D5">
        <w:rPr>
          <w:rFonts w:ascii="Arial" w:hAnsi="Arial" w:cs="Arial"/>
          <w:color w:val="000000" w:themeColor="text1"/>
        </w:rPr>
        <w:t>s</w:t>
      </w:r>
      <w:r w:rsidR="00A74C0F" w:rsidRPr="001737D5">
        <w:rPr>
          <w:rFonts w:ascii="Arial" w:hAnsi="Arial" w:cs="Arial"/>
          <w:color w:val="000000" w:themeColor="text1"/>
        </w:rPr>
        <w:t xml:space="preserve">, by correlating PSS and SSS of </w:t>
      </w:r>
      <w:r w:rsidR="00923BA3" w:rsidRPr="001737D5">
        <w:rPr>
          <w:rFonts w:ascii="Arial" w:hAnsi="Arial" w:cs="Arial"/>
          <w:color w:val="000000" w:themeColor="text1"/>
        </w:rPr>
        <w:t>a single</w:t>
      </w:r>
      <w:r w:rsidR="00A74C0F" w:rsidRPr="001737D5">
        <w:rPr>
          <w:rFonts w:ascii="Arial" w:hAnsi="Arial" w:cs="Arial"/>
          <w:color w:val="000000" w:themeColor="text1"/>
        </w:rPr>
        <w:t xml:space="preserve"> SSB.</w:t>
      </w:r>
      <w:r w:rsidR="00BC6DFB" w:rsidRPr="001737D5">
        <w:rPr>
          <w:rFonts w:ascii="Arial" w:hAnsi="Arial" w:cs="Arial"/>
          <w:color w:val="000000" w:themeColor="text1"/>
        </w:rPr>
        <w:t xml:space="preserve"> </w:t>
      </w:r>
      <w:r w:rsidR="00C35589" w:rsidRPr="001737D5">
        <w:rPr>
          <w:rFonts w:ascii="Arial" w:hAnsi="Arial" w:cs="Arial"/>
          <w:color w:val="000000" w:themeColor="text1"/>
        </w:rPr>
        <w:t xml:space="preserve">A 99% </w:t>
      </w:r>
      <w:r w:rsidR="00C35589" w:rsidRPr="001737D5">
        <w:rPr>
          <w:rFonts w:ascii="Arial" w:hAnsi="Arial" w:cs="Arial"/>
          <w:color w:val="000000" w:themeColor="text1"/>
        </w:rPr>
        <w:lastRenderedPageBreak/>
        <w:t xml:space="preserve">confidence interval </w:t>
      </w:r>
      <w:r w:rsidR="00696E5C" w:rsidRPr="001737D5">
        <w:rPr>
          <w:rFonts w:ascii="Arial" w:hAnsi="Arial" w:cs="Arial"/>
          <w:color w:val="000000" w:themeColor="text1"/>
        </w:rPr>
        <w:t>gives Q</w:t>
      </w:r>
      <w:r w:rsidR="00696E5C" w:rsidRPr="001737D5">
        <w:rPr>
          <w:rFonts w:ascii="Arial" w:hAnsi="Arial" w:cs="Arial"/>
          <w:color w:val="000000" w:themeColor="text1"/>
          <w:vertAlign w:val="superscript"/>
        </w:rPr>
        <w:t>-1</w:t>
      </w:r>
      <w:r w:rsidR="00696E5C" w:rsidRPr="001737D5">
        <w:rPr>
          <w:rFonts w:ascii="Arial" w:hAnsi="Arial" w:cs="Arial"/>
          <w:color w:val="000000" w:themeColor="text1"/>
        </w:rPr>
        <w:t xml:space="preserve">(0.01/2)≈2.6, and </w:t>
      </w:r>
      <w:r w:rsidR="00EA20E1" w:rsidRPr="001737D5">
        <w:rPr>
          <w:rFonts w:ascii="Arial" w:hAnsi="Arial" w:cs="Arial"/>
          <w:color w:val="000000" w:themeColor="text1"/>
        </w:rPr>
        <w:t>f</w:t>
      </w:r>
      <w:r w:rsidR="005E350F" w:rsidRPr="001737D5">
        <w:rPr>
          <w:rFonts w:ascii="Arial" w:hAnsi="Arial" w:cs="Arial"/>
          <w:color w:val="000000" w:themeColor="text1"/>
        </w:rPr>
        <w:t>rom</w:t>
      </w:r>
      <w:r w:rsidR="00EC6647" w:rsidRPr="001737D5">
        <w:rPr>
          <w:rFonts w:ascii="Arial" w:hAnsi="Arial" w:cs="Arial"/>
          <w:color w:val="000000" w:themeColor="text1"/>
        </w:rPr>
        <w:t xml:space="preserve"> </w:t>
      </w:r>
      <w:r w:rsidR="00EC6647" w:rsidRPr="007752E9">
        <w:rPr>
          <w:rFonts w:ascii="Arial" w:hAnsi="Arial" w:cs="Arial"/>
          <w:color w:val="000000" w:themeColor="text1"/>
        </w:rPr>
        <w:fldChar w:fldCharType="begin"/>
      </w:r>
      <w:r w:rsidR="00EC6647" w:rsidRPr="001737D5">
        <w:rPr>
          <w:rFonts w:ascii="Arial" w:hAnsi="Arial" w:cs="Arial"/>
          <w:color w:val="000000" w:themeColor="text1"/>
        </w:rPr>
        <w:instrText xml:space="preserve"> REF _Ref54278733 \h </w:instrText>
      </w:r>
      <w:r w:rsidR="0031043B">
        <w:rPr>
          <w:rFonts w:ascii="Arial" w:hAnsi="Arial" w:cs="Arial"/>
          <w:color w:val="000000" w:themeColor="text1"/>
        </w:rPr>
        <w:instrText xml:space="preserve"> \* MERGEFORMAT </w:instrText>
      </w:r>
      <w:r w:rsidR="00EC6647" w:rsidRPr="007752E9">
        <w:rPr>
          <w:rFonts w:ascii="Arial" w:hAnsi="Arial" w:cs="Arial"/>
          <w:color w:val="000000" w:themeColor="text1"/>
        </w:rPr>
      </w:r>
      <w:r w:rsidR="00EC6647" w:rsidRPr="007752E9">
        <w:rPr>
          <w:rFonts w:ascii="Arial" w:hAnsi="Arial" w:cs="Arial"/>
          <w:color w:val="000000" w:themeColor="text1"/>
        </w:rPr>
        <w:fldChar w:fldCharType="separate"/>
      </w:r>
      <w:r w:rsidR="00EC6647" w:rsidRPr="007752E9">
        <w:rPr>
          <w:rFonts w:ascii="Arial" w:hAnsi="Arial" w:cs="Arial"/>
        </w:rPr>
        <w:t xml:space="preserve">Figure </w:t>
      </w:r>
      <w:r w:rsidR="00EC6647" w:rsidRPr="007752E9">
        <w:rPr>
          <w:rFonts w:ascii="Arial" w:hAnsi="Arial" w:cs="Arial"/>
          <w:noProof/>
        </w:rPr>
        <w:t>5</w:t>
      </w:r>
      <w:r w:rsidR="00EC6647" w:rsidRPr="007752E9">
        <w:rPr>
          <w:rFonts w:ascii="Arial" w:hAnsi="Arial" w:cs="Arial"/>
          <w:color w:val="000000" w:themeColor="text1"/>
        </w:rPr>
        <w:fldChar w:fldCharType="end"/>
      </w:r>
      <w:r w:rsidR="00EC6647" w:rsidRPr="00996B84">
        <w:rPr>
          <w:rFonts w:ascii="Arial" w:hAnsi="Arial" w:cs="Arial"/>
          <w:color w:val="000000" w:themeColor="text1"/>
        </w:rPr>
        <w:t xml:space="preserve"> a</w:t>
      </w:r>
      <w:r w:rsidR="005E350F" w:rsidRPr="001737D5">
        <w:rPr>
          <w:rFonts w:ascii="Arial" w:hAnsi="Arial" w:cs="Arial"/>
          <w:color w:val="000000" w:themeColor="text1"/>
        </w:rPr>
        <w:t xml:space="preserve">t </w:t>
      </w:r>
      <w:r w:rsidR="00EA20E1" w:rsidRPr="001737D5">
        <w:rPr>
          <w:rFonts w:ascii="Arial" w:hAnsi="Arial" w:cs="Arial"/>
          <w:color w:val="000000" w:themeColor="text1"/>
        </w:rPr>
        <w:t>-6 dB</w:t>
      </w:r>
      <w:r w:rsidR="00BE36DD" w:rsidRPr="001737D5">
        <w:rPr>
          <w:rFonts w:ascii="Arial" w:hAnsi="Arial" w:cs="Arial"/>
          <w:color w:val="000000" w:themeColor="text1"/>
        </w:rPr>
        <w:t>,</w:t>
      </w:r>
      <w:r w:rsidR="00EA20E1" w:rsidRPr="001737D5">
        <w:rPr>
          <w:rFonts w:ascii="Arial" w:hAnsi="Arial" w:cs="Arial"/>
          <w:color w:val="000000" w:themeColor="text1"/>
        </w:rPr>
        <w:t xml:space="preserve"> this corresponds to </w:t>
      </w:r>
      <w:r w:rsidR="00E528DC" w:rsidRPr="001737D5">
        <w:rPr>
          <w:rFonts w:ascii="Arial" w:hAnsi="Arial" w:cs="Arial"/>
          <w:color w:val="000000" w:themeColor="text1"/>
        </w:rPr>
        <w:t xml:space="preserve">approximately </w:t>
      </w:r>
      <w:r w:rsidR="005E350F" w:rsidRPr="001737D5">
        <w:rPr>
          <w:rFonts w:ascii="Arial" w:hAnsi="Arial" w:cs="Arial"/>
          <w:color w:val="000000" w:themeColor="text1"/>
        </w:rPr>
        <w:t xml:space="preserve">770*2.6 </w:t>
      </w:r>
      <w:r w:rsidR="00E528DC" w:rsidRPr="001737D5">
        <w:rPr>
          <w:rFonts w:ascii="Arial" w:hAnsi="Arial" w:cs="Arial"/>
          <w:color w:val="000000" w:themeColor="text1"/>
        </w:rPr>
        <w:t>=</w:t>
      </w:r>
      <w:r w:rsidR="006261E9" w:rsidRPr="001737D5">
        <w:rPr>
          <w:rFonts w:ascii="Arial" w:hAnsi="Arial" w:cs="Arial"/>
          <w:color w:val="000000" w:themeColor="text1"/>
        </w:rPr>
        <w:t xml:space="preserve"> 2 kHz. </w:t>
      </w:r>
      <w:r w:rsidR="00472E54" w:rsidRPr="001737D5">
        <w:rPr>
          <w:rFonts w:ascii="Arial" w:hAnsi="Arial" w:cs="Arial"/>
          <w:color w:val="000000" w:themeColor="text1"/>
        </w:rPr>
        <w:t xml:space="preserve">We see from </w:t>
      </w:r>
      <w:r w:rsidR="00472E54" w:rsidRPr="007752E9">
        <w:rPr>
          <w:rFonts w:ascii="Arial" w:hAnsi="Arial" w:cs="Arial"/>
          <w:color w:val="000000" w:themeColor="text1"/>
        </w:rPr>
        <w:fldChar w:fldCharType="begin"/>
      </w:r>
      <w:r w:rsidR="00472E54" w:rsidRPr="001737D5">
        <w:rPr>
          <w:rFonts w:ascii="Arial" w:hAnsi="Arial" w:cs="Arial"/>
          <w:color w:val="000000" w:themeColor="text1"/>
        </w:rPr>
        <w:instrText xml:space="preserve"> REF _Ref54183749 \h </w:instrText>
      </w:r>
      <w:r w:rsidR="0031043B">
        <w:rPr>
          <w:rFonts w:ascii="Arial" w:hAnsi="Arial" w:cs="Arial"/>
          <w:color w:val="000000" w:themeColor="text1"/>
        </w:rPr>
        <w:instrText xml:space="preserve"> \* MERGEFORMAT </w:instrText>
      </w:r>
      <w:r w:rsidR="00472E54" w:rsidRPr="007752E9">
        <w:rPr>
          <w:rFonts w:ascii="Arial" w:hAnsi="Arial" w:cs="Arial"/>
          <w:color w:val="000000" w:themeColor="text1"/>
        </w:rPr>
      </w:r>
      <w:r w:rsidR="00472E54" w:rsidRPr="007752E9">
        <w:rPr>
          <w:rFonts w:ascii="Arial" w:hAnsi="Arial" w:cs="Arial"/>
          <w:color w:val="000000" w:themeColor="text1"/>
        </w:rPr>
        <w:fldChar w:fldCharType="separate"/>
      </w:r>
      <w:r w:rsidR="00781DDD" w:rsidRPr="007752E9">
        <w:rPr>
          <w:rFonts w:ascii="Arial" w:hAnsi="Arial" w:cs="Arial"/>
        </w:rPr>
        <w:t xml:space="preserve">Figure </w:t>
      </w:r>
      <w:r w:rsidR="00781DDD" w:rsidRPr="007752E9">
        <w:rPr>
          <w:rFonts w:ascii="Arial" w:hAnsi="Arial" w:cs="Arial"/>
          <w:noProof/>
        </w:rPr>
        <w:t>4</w:t>
      </w:r>
      <w:r w:rsidR="00472E54" w:rsidRPr="007752E9">
        <w:rPr>
          <w:rFonts w:ascii="Arial" w:hAnsi="Arial" w:cs="Arial"/>
          <w:color w:val="000000" w:themeColor="text1"/>
        </w:rPr>
        <w:fldChar w:fldCharType="end"/>
      </w:r>
      <w:r w:rsidR="00472E54" w:rsidRPr="00996B84">
        <w:rPr>
          <w:rFonts w:ascii="Arial" w:hAnsi="Arial" w:cs="Arial"/>
          <w:color w:val="000000" w:themeColor="text1"/>
        </w:rPr>
        <w:t xml:space="preserve"> that </w:t>
      </w:r>
      <w:r w:rsidR="005B5024" w:rsidRPr="001737D5">
        <w:rPr>
          <w:rFonts w:ascii="Arial" w:hAnsi="Arial" w:cs="Arial"/>
          <w:color w:val="000000" w:themeColor="text1"/>
        </w:rPr>
        <w:t>this frequency error is tolerable.</w:t>
      </w:r>
    </w:p>
    <w:p w14:paraId="5614C456" w14:textId="7B45BAD9" w:rsidR="00CD3607" w:rsidRPr="00C87CED" w:rsidRDefault="00E66403" w:rsidP="00CD3607">
      <w:pPr>
        <w:pStyle w:val="Observation"/>
        <w:numPr>
          <w:ilvl w:val="0"/>
          <w:numId w:val="3"/>
        </w:numPr>
        <w:spacing w:line="256" w:lineRule="auto"/>
        <w:ind w:left="1701" w:hanging="1701"/>
        <w:rPr>
          <w:rFonts w:cs="Arial"/>
          <w:sz w:val="20"/>
          <w:lang w:val="en-CA"/>
        </w:rPr>
      </w:pPr>
      <w:bookmarkStart w:id="14" w:name="_Toc54381106"/>
      <w:r>
        <w:rPr>
          <w:rFonts w:cs="Arial"/>
          <w:sz w:val="20"/>
          <w:lang w:val="en-CA"/>
        </w:rPr>
        <w:t xml:space="preserve">When </w:t>
      </w:r>
      <w:r w:rsidR="00CD3607" w:rsidRPr="00C87CED">
        <w:rPr>
          <w:rFonts w:cs="Arial"/>
          <w:sz w:val="20"/>
          <w:lang w:val="en-CA"/>
        </w:rPr>
        <w:t xml:space="preserve">mechanisms </w:t>
      </w:r>
      <w:r>
        <w:rPr>
          <w:rFonts w:cs="Arial"/>
          <w:sz w:val="20"/>
          <w:lang w:val="en-CA"/>
        </w:rPr>
        <w:t xml:space="preserve">such as TB scaling </w:t>
      </w:r>
      <w:r w:rsidR="00CD3607" w:rsidRPr="00C87CED">
        <w:rPr>
          <w:rFonts w:cs="Arial"/>
          <w:sz w:val="20"/>
          <w:lang w:val="en-CA"/>
        </w:rPr>
        <w:t xml:space="preserve">are </w:t>
      </w:r>
      <w:r>
        <w:rPr>
          <w:rFonts w:cs="Arial"/>
          <w:sz w:val="20"/>
          <w:lang w:val="en-CA"/>
        </w:rPr>
        <w:t>used by NW,</w:t>
      </w:r>
      <w:r w:rsidR="00CD3607" w:rsidRPr="00C87CED">
        <w:rPr>
          <w:rFonts w:cs="Arial"/>
          <w:sz w:val="20"/>
          <w:lang w:val="en-CA"/>
        </w:rPr>
        <w:t xml:space="preserve"> paging PDSCH performance robustness to frequency error (e.g. due to processing of smaller number of SSBs)</w:t>
      </w:r>
      <w:r w:rsidR="00AC72DA">
        <w:rPr>
          <w:rFonts w:cs="Arial"/>
          <w:sz w:val="20"/>
          <w:lang w:val="en-CA"/>
        </w:rPr>
        <w:t xml:space="preserve"> is improved</w:t>
      </w:r>
      <w:r w:rsidR="008C1E95">
        <w:rPr>
          <w:rFonts w:cs="Arial"/>
          <w:sz w:val="20"/>
          <w:lang w:val="en-CA"/>
        </w:rPr>
        <w:t>.</w:t>
      </w:r>
      <w:bookmarkEnd w:id="14"/>
    </w:p>
    <w:p w14:paraId="1DA84EEC" w14:textId="75BCF9D8" w:rsidR="00F82D60" w:rsidRDefault="00F82D60" w:rsidP="00996B84">
      <w:pPr>
        <w:keepNext/>
        <w:jc w:val="both"/>
      </w:pPr>
      <w:r w:rsidRPr="00F82D60">
        <w:rPr>
          <w:noProof/>
        </w:rPr>
        <w:drawing>
          <wp:inline distT="0" distB="0" distL="0" distR="0" wp14:anchorId="650CF7F8" wp14:editId="0526CA39">
            <wp:extent cx="6120765" cy="23075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307590"/>
                    </a:xfrm>
                    <a:prstGeom prst="rect">
                      <a:avLst/>
                    </a:prstGeom>
                    <a:noFill/>
                    <a:ln>
                      <a:noFill/>
                    </a:ln>
                  </pic:spPr>
                </pic:pic>
              </a:graphicData>
            </a:graphic>
          </wp:inline>
        </w:drawing>
      </w:r>
    </w:p>
    <w:p w14:paraId="574C5D62" w14:textId="2382944D" w:rsidR="00F82D60" w:rsidRDefault="00F82D60" w:rsidP="00477654">
      <w:pPr>
        <w:keepNext/>
        <w:jc w:val="both"/>
        <w:rPr>
          <w:noProof/>
        </w:rPr>
      </w:pPr>
      <w:r w:rsidRPr="00F82D60">
        <w:rPr>
          <w:noProof/>
        </w:rPr>
        <w:t xml:space="preserve"> </w:t>
      </w:r>
      <w:r w:rsidRPr="00F82D60">
        <w:rPr>
          <w:noProof/>
        </w:rPr>
        <w:drawing>
          <wp:inline distT="0" distB="0" distL="0" distR="0" wp14:anchorId="08CD699D" wp14:editId="72E59433">
            <wp:extent cx="5943600" cy="2308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2308860"/>
                    </a:xfrm>
                    <a:prstGeom prst="rect">
                      <a:avLst/>
                    </a:prstGeom>
                    <a:noFill/>
                    <a:ln>
                      <a:noFill/>
                    </a:ln>
                  </pic:spPr>
                </pic:pic>
              </a:graphicData>
            </a:graphic>
          </wp:inline>
        </w:drawing>
      </w:r>
    </w:p>
    <w:p w14:paraId="3E49EEC6" w14:textId="7E387779" w:rsidR="00477654" w:rsidRDefault="00B237AA" w:rsidP="00477654">
      <w:pPr>
        <w:keepNext/>
        <w:jc w:val="both"/>
      </w:pPr>
      <w:r>
        <w:rPr>
          <w:noProof/>
        </w:rPr>
        <w:drawing>
          <wp:inline distT="0" distB="0" distL="0" distR="0" wp14:anchorId="161D5527" wp14:editId="59ED0D1E">
            <wp:extent cx="6120000" cy="241738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000" cy="2417388"/>
                    </a:xfrm>
                    <a:prstGeom prst="rect">
                      <a:avLst/>
                    </a:prstGeom>
                    <a:noFill/>
                  </pic:spPr>
                </pic:pic>
              </a:graphicData>
            </a:graphic>
          </wp:inline>
        </w:drawing>
      </w:r>
    </w:p>
    <w:p w14:paraId="3361A57A" w14:textId="17E081D0" w:rsidR="00BC182A" w:rsidRDefault="00477654" w:rsidP="00D30C25">
      <w:pPr>
        <w:pStyle w:val="Caption"/>
        <w:ind w:left="567"/>
        <w:jc w:val="both"/>
        <w:rPr>
          <w:rFonts w:ascii="Arial" w:hAnsi="Arial" w:cs="Arial"/>
          <w:color w:val="000000" w:themeColor="text1"/>
        </w:rPr>
      </w:pPr>
      <w:bookmarkStart w:id="15" w:name="_Ref54183749"/>
      <w:bookmarkStart w:id="16" w:name="_Ref54183738"/>
      <w:r>
        <w:t xml:space="preserve">Figure </w:t>
      </w:r>
      <w:fldSimple w:instr=" SEQ Figure \* ARABIC ">
        <w:r w:rsidR="00F82D60">
          <w:rPr>
            <w:noProof/>
          </w:rPr>
          <w:t>5</w:t>
        </w:r>
      </w:fldSimple>
      <w:bookmarkEnd w:id="15"/>
      <w:r>
        <w:t>: depicts the expected UE PDSCH BLER performance with different TB scaling</w:t>
      </w:r>
      <w:r w:rsidR="0008099F">
        <w:t xml:space="preserve"> values</w:t>
      </w:r>
      <w:r>
        <w:t xml:space="preserve"> </w:t>
      </w:r>
      <w:r w:rsidR="0008099F">
        <w:t xml:space="preserve">in comparison with PDCCH reception performance </w:t>
      </w:r>
      <w:r>
        <w:t xml:space="preserve"> for the cases 2RX and 4RX</w:t>
      </w:r>
      <w:r w:rsidR="00D30C25">
        <w:t>.</w:t>
      </w:r>
      <w:bookmarkEnd w:id="16"/>
      <w:r w:rsidR="005B5024">
        <w:t xml:space="preserve"> Frequency offset is </w:t>
      </w:r>
      <w:r w:rsidR="007E57C1">
        <w:t xml:space="preserve">uniformly </w:t>
      </w:r>
      <w:r w:rsidR="00F878B2">
        <w:t>randomly distributed between +</w:t>
      </w:r>
      <w:r w:rsidR="00F82D60">
        <w:t>/</w:t>
      </w:r>
      <w:r w:rsidR="00F878B2">
        <w:t xml:space="preserve">- </w:t>
      </w:r>
      <w:r w:rsidR="00F82D60">
        <w:t>800kHz, +/-1.6 kHz, +/-</w:t>
      </w:r>
      <w:r w:rsidR="00F878B2">
        <w:t>2kHz.</w:t>
      </w:r>
    </w:p>
    <w:p w14:paraId="14C5272D" w14:textId="77777777" w:rsidR="00781DDD" w:rsidRDefault="00781DDD">
      <w:pPr>
        <w:keepNext/>
        <w:jc w:val="center"/>
      </w:pPr>
      <w:r w:rsidRPr="0086556D">
        <w:rPr>
          <w:rFonts w:ascii="Arial" w:hAnsi="Arial" w:cs="Arial"/>
          <w:noProof/>
        </w:rPr>
        <w:lastRenderedPageBreak/>
        <w:drawing>
          <wp:inline distT="0" distB="0" distL="0" distR="0" wp14:anchorId="226BABEA" wp14:editId="17AEF7CB">
            <wp:extent cx="3301200" cy="247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1200" cy="2473200"/>
                    </a:xfrm>
                    <a:prstGeom prst="rect">
                      <a:avLst/>
                    </a:prstGeom>
                    <a:noFill/>
                    <a:ln>
                      <a:noFill/>
                    </a:ln>
                  </pic:spPr>
                </pic:pic>
              </a:graphicData>
            </a:graphic>
          </wp:inline>
        </w:drawing>
      </w:r>
    </w:p>
    <w:p w14:paraId="79497C23" w14:textId="5CC60ECC" w:rsidR="00781DDD" w:rsidRDefault="00781DDD" w:rsidP="009B70B4">
      <w:pPr>
        <w:pStyle w:val="Caption"/>
        <w:jc w:val="center"/>
      </w:pPr>
      <w:bookmarkStart w:id="17" w:name="_Ref54278733"/>
      <w:r>
        <w:t xml:space="preserve">Figure </w:t>
      </w:r>
      <w:fldSimple w:instr=" SEQ Figure \* ARABIC ">
        <w:r w:rsidR="00F82D60">
          <w:rPr>
            <w:noProof/>
          </w:rPr>
          <w:t>6</w:t>
        </w:r>
      </w:fldSimple>
      <w:bookmarkEnd w:id="17"/>
      <w:r w:rsidRPr="00781DDD">
        <w:t xml:space="preserve"> </w:t>
      </w:r>
      <w:r>
        <w:t>Standard deviation of estimated frequency offset, with 2 or 4 RX antennas, and with 0 or 3 kHz initial frequency offset</w:t>
      </w:r>
    </w:p>
    <w:p w14:paraId="52D14633" w14:textId="5454ED3D" w:rsidR="00781DDD" w:rsidRPr="007752E9" w:rsidRDefault="00CD3607" w:rsidP="007752E9">
      <w:pPr>
        <w:keepNext/>
        <w:jc w:val="both"/>
        <w:rPr>
          <w:rFonts w:ascii="Arial" w:hAnsi="Arial" w:cs="Arial"/>
        </w:rPr>
      </w:pPr>
      <w:r w:rsidRPr="007752E9">
        <w:rPr>
          <w:rFonts w:ascii="Arial" w:hAnsi="Arial" w:cs="Arial"/>
        </w:rPr>
        <w:t xml:space="preserve">Based on the above discussion, </w:t>
      </w:r>
      <w:r w:rsidR="001737D5" w:rsidRPr="007752E9">
        <w:rPr>
          <w:rFonts w:ascii="Arial" w:hAnsi="Arial" w:cs="Arial"/>
        </w:rPr>
        <w:t xml:space="preserve">in our view the trade-off between potential gains achievable due to PEI and associated system cost is not favorable, and there are several light-weight alternatives to address the idle mode paging power consumption. Therefore, we propose the following: </w:t>
      </w:r>
    </w:p>
    <w:p w14:paraId="15B72958" w14:textId="550F8E45" w:rsidR="00AC455F" w:rsidRDefault="00AC455F" w:rsidP="00AC455F">
      <w:pPr>
        <w:pStyle w:val="Proposal"/>
        <w:tabs>
          <w:tab w:val="clear" w:pos="1304"/>
        </w:tabs>
        <w:ind w:left="1701" w:hanging="1701"/>
        <w:rPr>
          <w:rFonts w:cs="Arial"/>
          <w:sz w:val="20"/>
          <w:szCs w:val="20"/>
          <w:lang w:val="en-CA" w:eastAsia="ja-JP"/>
        </w:rPr>
      </w:pPr>
      <w:bookmarkStart w:id="18" w:name="_Toc54381108"/>
      <w:r>
        <w:rPr>
          <w:rFonts w:cs="Arial"/>
          <w:sz w:val="20"/>
          <w:szCs w:val="20"/>
          <w:lang w:val="en-CA" w:eastAsia="ja-JP"/>
        </w:rPr>
        <w:t>PEI</w:t>
      </w:r>
      <w:r w:rsidRPr="00FC083E">
        <w:rPr>
          <w:rFonts w:cs="Arial"/>
          <w:sz w:val="20"/>
          <w:szCs w:val="20"/>
          <w:lang w:val="en-CA" w:eastAsia="ja-JP"/>
        </w:rPr>
        <w:t xml:space="preserve"> </w:t>
      </w:r>
      <w:r w:rsidR="00043A14">
        <w:rPr>
          <w:rFonts w:cs="Arial"/>
          <w:sz w:val="20"/>
          <w:szCs w:val="20"/>
          <w:lang w:val="en-CA" w:eastAsia="ja-JP"/>
        </w:rPr>
        <w:t xml:space="preserve">is not introduced </w:t>
      </w:r>
      <w:r>
        <w:rPr>
          <w:rFonts w:cs="Arial"/>
          <w:sz w:val="20"/>
          <w:szCs w:val="20"/>
          <w:lang w:val="en-CA" w:eastAsia="ja-JP"/>
        </w:rPr>
        <w:t xml:space="preserve">as it brings very low </w:t>
      </w:r>
      <w:r w:rsidR="00084BD5">
        <w:rPr>
          <w:rFonts w:cs="Arial"/>
          <w:sz w:val="20"/>
          <w:szCs w:val="20"/>
          <w:lang w:val="en-CA" w:eastAsia="ja-JP"/>
        </w:rPr>
        <w:t xml:space="preserve">overall </w:t>
      </w:r>
      <w:r>
        <w:rPr>
          <w:rFonts w:cs="Arial"/>
          <w:sz w:val="20"/>
          <w:szCs w:val="20"/>
          <w:lang w:val="en-CA" w:eastAsia="ja-JP"/>
        </w:rPr>
        <w:t xml:space="preserve">saving </w:t>
      </w:r>
      <w:r w:rsidR="007A72B7">
        <w:rPr>
          <w:rFonts w:cs="Arial"/>
          <w:sz w:val="20"/>
          <w:szCs w:val="20"/>
          <w:lang w:val="en-CA" w:eastAsia="ja-JP"/>
        </w:rPr>
        <w:t>when compared to</w:t>
      </w:r>
      <w:r>
        <w:rPr>
          <w:rFonts w:cs="Arial"/>
          <w:sz w:val="20"/>
          <w:szCs w:val="20"/>
          <w:lang w:val="en-CA" w:eastAsia="ja-JP"/>
        </w:rPr>
        <w:t xml:space="preserve"> system cost</w:t>
      </w:r>
      <w:r w:rsidRPr="00FC083E">
        <w:rPr>
          <w:rFonts w:cs="Arial"/>
          <w:sz w:val="20"/>
          <w:szCs w:val="20"/>
          <w:lang w:val="en-CA" w:eastAsia="ja-JP"/>
        </w:rPr>
        <w:t>.</w:t>
      </w:r>
      <w:bookmarkEnd w:id="18"/>
    </w:p>
    <w:p w14:paraId="18B01DAE" w14:textId="4D9768B0" w:rsidR="00EA0963" w:rsidRDefault="00EA0963" w:rsidP="007752E9">
      <w:pPr>
        <w:pStyle w:val="Proposal"/>
        <w:numPr>
          <w:ilvl w:val="0"/>
          <w:numId w:val="0"/>
        </w:numPr>
        <w:rPr>
          <w:rFonts w:cs="Arial"/>
          <w:sz w:val="20"/>
          <w:szCs w:val="20"/>
          <w:lang w:val="en-CA" w:eastAsia="ja-JP"/>
        </w:rPr>
      </w:pPr>
    </w:p>
    <w:p w14:paraId="18BC679F" w14:textId="707570A7" w:rsidR="00D8537F" w:rsidRPr="00F22C9E" w:rsidRDefault="006017D4" w:rsidP="00D8537F">
      <w:pPr>
        <w:pStyle w:val="Heading2"/>
        <w:rPr>
          <w:rFonts w:ascii="Arial" w:hAnsi="Arial" w:cs="Arial"/>
          <w:b/>
          <w:bCs/>
          <w:color w:val="auto"/>
        </w:rPr>
      </w:pPr>
      <w:r>
        <w:rPr>
          <w:rFonts w:ascii="Arial" w:hAnsi="Arial" w:cs="Arial"/>
          <w:b/>
          <w:bCs/>
          <w:color w:val="auto"/>
        </w:rPr>
        <w:t>C</w:t>
      </w:r>
      <w:r w:rsidR="00464AEE">
        <w:rPr>
          <w:rFonts w:ascii="Arial" w:hAnsi="Arial" w:cs="Arial"/>
          <w:b/>
          <w:bCs/>
          <w:color w:val="auto"/>
        </w:rPr>
        <w:t xml:space="preserve">ross-slot </w:t>
      </w:r>
      <w:r>
        <w:rPr>
          <w:rFonts w:ascii="Arial" w:hAnsi="Arial" w:cs="Arial"/>
          <w:b/>
          <w:bCs/>
          <w:color w:val="auto"/>
        </w:rPr>
        <w:t>paging</w:t>
      </w:r>
    </w:p>
    <w:p w14:paraId="44981076" w14:textId="77777777" w:rsidR="00D8537F" w:rsidRDefault="00D8537F" w:rsidP="007752E9">
      <w:pPr>
        <w:pStyle w:val="Proposal"/>
        <w:numPr>
          <w:ilvl w:val="0"/>
          <w:numId w:val="0"/>
        </w:numPr>
        <w:rPr>
          <w:rFonts w:cs="Arial"/>
          <w:sz w:val="20"/>
          <w:szCs w:val="20"/>
          <w:lang w:val="en-CA" w:eastAsia="ja-JP"/>
        </w:rPr>
      </w:pPr>
    </w:p>
    <w:p w14:paraId="60F4B21E" w14:textId="10B0EB1A" w:rsidR="00D8537F" w:rsidRDefault="00D8537F" w:rsidP="00D8537F">
      <w:pPr>
        <w:keepNext/>
        <w:jc w:val="both"/>
        <w:rPr>
          <w:rFonts w:ascii="Arial" w:hAnsi="Arial" w:cs="Arial"/>
        </w:rPr>
      </w:pPr>
      <w:r>
        <w:rPr>
          <w:rFonts w:ascii="Arial" w:hAnsi="Arial" w:cs="Arial"/>
        </w:rPr>
        <w:t>We think that other already standardized solutions should be considered. Already as part of Rel-15 (</w:t>
      </w:r>
      <w:r>
        <w:rPr>
          <w:rFonts w:ascii="Arial" w:hAnsi="Arial" w:cs="Arial"/>
        </w:rPr>
        <w:fldChar w:fldCharType="begin"/>
      </w:r>
      <w:r>
        <w:rPr>
          <w:rFonts w:ascii="Arial" w:hAnsi="Arial" w:cs="Arial"/>
        </w:rPr>
        <w:instrText xml:space="preserve"> REF _Ref54018988 \r \h  \* MERGEFORMAT </w:instrText>
      </w:r>
      <w:r>
        <w:rPr>
          <w:rFonts w:ascii="Arial" w:hAnsi="Arial" w:cs="Arial"/>
        </w:rPr>
      </w:r>
      <w:r>
        <w:rPr>
          <w:rFonts w:ascii="Arial" w:hAnsi="Arial" w:cs="Arial"/>
        </w:rPr>
        <w:fldChar w:fldCharType="separate"/>
      </w:r>
      <w:r>
        <w:rPr>
          <w:rFonts w:ascii="Arial" w:hAnsi="Arial" w:cs="Arial"/>
        </w:rPr>
        <w:t>[6]</w:t>
      </w:r>
      <w:r>
        <w:rPr>
          <w:rFonts w:ascii="Arial" w:hAnsi="Arial" w:cs="Arial"/>
        </w:rPr>
        <w:fldChar w:fldCharType="end"/>
      </w:r>
      <w:r>
        <w:rPr>
          <w:rFonts w:ascii="Arial" w:hAnsi="Arial" w:cs="Arial"/>
        </w:rPr>
        <w:t xml:space="preserve">, feature 5, index 5-1, component 11), a UE can be paged in cross-slot manner (K0&gt;0) in idle mode , </w:t>
      </w:r>
      <w:r w:rsidR="00801DC4">
        <w:rPr>
          <w:rFonts w:ascii="Arial" w:hAnsi="Arial" w:cs="Arial"/>
        </w:rPr>
        <w:t>i.e.</w:t>
      </w:r>
      <w:r>
        <w:rPr>
          <w:rFonts w:ascii="Arial" w:hAnsi="Arial" w:cs="Arial"/>
        </w:rPr>
        <w:t xml:space="preserve"> cross-slot scheduled in CSS. Note Type 2 CSS corresponds to P-RNTI (or paging search space).</w:t>
      </w:r>
      <w:r w:rsidR="00801DC4">
        <w:rPr>
          <w:rFonts w:ascii="Arial" w:hAnsi="Arial" w:cs="Arial"/>
        </w:rPr>
        <w:t xml:space="preserve"> This can be utilized to provide cross-slot based power savings for paging.</w:t>
      </w:r>
    </w:p>
    <w:p w14:paraId="26621F36" w14:textId="77777777" w:rsidR="00D8537F" w:rsidRPr="00EA0963" w:rsidRDefault="00D8537F" w:rsidP="00D8537F">
      <w:pPr>
        <w:keepNext/>
        <w:jc w:val="both"/>
        <w:rPr>
          <w:rFonts w:ascii="Arial" w:hAnsi="Arial" w:cs="Arial"/>
          <w:i/>
          <w:iCs/>
        </w:rPr>
      </w:pPr>
      <w:r w:rsidRPr="00EA0963">
        <w:rPr>
          <w:rFonts w:ascii="Arial" w:hAnsi="Arial" w:cs="Arial"/>
          <w:i/>
          <w:iCs/>
        </w:rPr>
        <w:t>From 38.822, FG5-1 which is Mandatory without capability signalling</w:t>
      </w:r>
    </w:p>
    <w:p w14:paraId="1D542D31" w14:textId="77777777" w:rsidR="00D8537F" w:rsidRPr="00C87CED" w:rsidRDefault="00D8537F" w:rsidP="00D8537F">
      <w:pPr>
        <w:pStyle w:val="TAL"/>
        <w:keepLines w:val="0"/>
        <w:rPr>
          <w:i/>
          <w:iCs/>
        </w:rPr>
      </w:pPr>
      <w:r w:rsidRPr="00C87CED">
        <w:rPr>
          <w:i/>
          <w:iCs/>
        </w:rPr>
        <w:t>10) DL scheduling slot offset K0=0</w:t>
      </w:r>
    </w:p>
    <w:p w14:paraId="41566AB8" w14:textId="77777777" w:rsidR="00D8537F" w:rsidRPr="00C87CED" w:rsidRDefault="00D8537F" w:rsidP="00D8537F">
      <w:pPr>
        <w:pStyle w:val="TAL"/>
        <w:keepLines w:val="0"/>
        <w:rPr>
          <w:i/>
          <w:iCs/>
        </w:rPr>
      </w:pPr>
      <w:r w:rsidRPr="00801DC4">
        <w:rPr>
          <w:i/>
          <w:iCs/>
        </w:rPr>
        <w:t>11) DL scheduling slot offset K0=1 for type 1 CSS without dedicated RRC configuration and for type 0, 0A, and 2 CSS</w:t>
      </w:r>
    </w:p>
    <w:p w14:paraId="1603AF9D" w14:textId="77777777" w:rsidR="00D8537F" w:rsidRDefault="00D8537F" w:rsidP="00D8537F">
      <w:pPr>
        <w:keepNext/>
        <w:jc w:val="both"/>
        <w:rPr>
          <w:rFonts w:ascii="Arial" w:hAnsi="Arial" w:cs="Arial"/>
        </w:rPr>
      </w:pPr>
    </w:p>
    <w:p w14:paraId="2B48FE58" w14:textId="003896F4" w:rsidR="00D8537F" w:rsidRDefault="00D8537F" w:rsidP="00D8537F">
      <w:pPr>
        <w:keepNext/>
        <w:jc w:val="both"/>
        <w:rPr>
          <w:rFonts w:ascii="Arial" w:hAnsi="Arial" w:cs="Arial"/>
        </w:rPr>
      </w:pPr>
      <w:r w:rsidRPr="007752E9">
        <w:rPr>
          <w:rFonts w:ascii="Arial" w:hAnsi="Arial" w:cs="Arial"/>
        </w:rPr>
        <w:t xml:space="preserve">The UE activity timelines for the legacy case, Cross-slot cases (K0=1, with/without PO PDSCH), and PEI cases (with/without PO PDSCH) are depicted in </w:t>
      </w:r>
      <w:r w:rsidRPr="007752E9">
        <w:rPr>
          <w:rFonts w:ascii="Arial" w:hAnsi="Arial" w:cs="Arial"/>
        </w:rPr>
        <w:fldChar w:fldCharType="begin"/>
      </w:r>
      <w:r w:rsidRPr="007752E9">
        <w:rPr>
          <w:rFonts w:ascii="Arial" w:hAnsi="Arial" w:cs="Arial"/>
        </w:rPr>
        <w:instrText xml:space="preserve"> REF _Ref54019866 \h  \* MERGEFORMAT </w:instrText>
      </w:r>
      <w:r w:rsidRPr="007752E9">
        <w:rPr>
          <w:rFonts w:ascii="Arial" w:hAnsi="Arial" w:cs="Arial"/>
        </w:rPr>
      </w:r>
      <w:r w:rsidRPr="007752E9">
        <w:rPr>
          <w:rFonts w:ascii="Arial" w:hAnsi="Arial" w:cs="Arial"/>
        </w:rPr>
        <w:fldChar w:fldCharType="separate"/>
      </w:r>
      <w:r w:rsidRPr="007752E9">
        <w:rPr>
          <w:rFonts w:ascii="Arial" w:hAnsi="Arial" w:cs="Arial"/>
        </w:rPr>
        <w:t>Figure 6</w:t>
      </w:r>
      <w:r w:rsidRPr="007752E9">
        <w:rPr>
          <w:rFonts w:ascii="Arial" w:hAnsi="Arial" w:cs="Arial"/>
        </w:rPr>
        <w:fldChar w:fldCharType="end"/>
      </w:r>
      <w:r w:rsidRPr="007752E9">
        <w:rPr>
          <w:rFonts w:ascii="Arial" w:hAnsi="Arial" w:cs="Arial"/>
        </w:rPr>
        <w:t>. The UE in this figure represents a good coverage UE meaning that a single SSB is enough for processing the PO’s PDSCH.</w:t>
      </w:r>
    </w:p>
    <w:p w14:paraId="534A3589" w14:textId="49B9707D" w:rsidR="00D8537F" w:rsidRDefault="00D8537F" w:rsidP="00D8537F">
      <w:pPr>
        <w:pStyle w:val="Proposal"/>
        <w:numPr>
          <w:ilvl w:val="0"/>
          <w:numId w:val="0"/>
        </w:numPr>
        <w:rPr>
          <w:rFonts w:cs="Arial"/>
          <w:sz w:val="20"/>
          <w:szCs w:val="20"/>
          <w:lang w:val="en-CA" w:eastAsia="ja-JP"/>
        </w:rPr>
      </w:pPr>
    </w:p>
    <w:p w14:paraId="131D5DE8" w14:textId="77777777" w:rsidR="00705BC2" w:rsidRDefault="00705BC2" w:rsidP="00705BC2">
      <w:pPr>
        <w:keepNext/>
        <w:ind w:left="-567"/>
        <w:jc w:val="both"/>
      </w:pPr>
      <w:r>
        <w:rPr>
          <w:noProof/>
        </w:rPr>
        <w:lastRenderedPageBreak/>
        <w:drawing>
          <wp:inline distT="0" distB="0" distL="0" distR="0" wp14:anchorId="6EF52952" wp14:editId="2E7BB25B">
            <wp:extent cx="7164242" cy="71151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7164242" cy="7115175"/>
                    </a:xfrm>
                    <a:prstGeom prst="rect">
                      <a:avLst/>
                    </a:prstGeom>
                  </pic:spPr>
                </pic:pic>
              </a:graphicData>
            </a:graphic>
          </wp:inline>
        </w:drawing>
      </w:r>
    </w:p>
    <w:p w14:paraId="09BA3550" w14:textId="16B4B9DF" w:rsidR="00955596" w:rsidRPr="00705BC2" w:rsidRDefault="00705BC2" w:rsidP="00705BC2">
      <w:pPr>
        <w:pStyle w:val="Caption"/>
        <w:jc w:val="both"/>
        <w:rPr>
          <w:rFonts w:ascii="Arial" w:hAnsi="Arial" w:cs="Arial"/>
          <w:color w:val="auto"/>
        </w:rPr>
      </w:pPr>
      <w:bookmarkStart w:id="19" w:name="_Ref54019866"/>
      <w:r w:rsidRPr="00705BC2">
        <w:rPr>
          <w:color w:val="auto"/>
        </w:rPr>
        <w:t xml:space="preserve">Figure </w:t>
      </w:r>
      <w:r w:rsidRPr="00705BC2">
        <w:rPr>
          <w:color w:val="auto"/>
        </w:rPr>
        <w:fldChar w:fldCharType="begin"/>
      </w:r>
      <w:r w:rsidRPr="00705BC2">
        <w:rPr>
          <w:color w:val="auto"/>
        </w:rPr>
        <w:instrText xml:space="preserve"> SEQ Figure \* ARABIC </w:instrText>
      </w:r>
      <w:r w:rsidRPr="00705BC2">
        <w:rPr>
          <w:color w:val="auto"/>
        </w:rPr>
        <w:fldChar w:fldCharType="separate"/>
      </w:r>
      <w:r w:rsidR="00F82D60">
        <w:rPr>
          <w:noProof/>
          <w:color w:val="auto"/>
        </w:rPr>
        <w:t>7</w:t>
      </w:r>
      <w:r w:rsidRPr="00705BC2">
        <w:rPr>
          <w:color w:val="auto"/>
        </w:rPr>
        <w:fldChar w:fldCharType="end"/>
      </w:r>
      <w:bookmarkEnd w:id="19"/>
      <w:r w:rsidRPr="00705BC2">
        <w:rPr>
          <w:color w:val="auto"/>
        </w:rPr>
        <w:t xml:space="preserve"> Depicts UE’s paging timelines for a good coverage UE (1 SSB)</w:t>
      </w:r>
      <w:r w:rsidR="00114F3F">
        <w:rPr>
          <w:color w:val="auto"/>
        </w:rPr>
        <w:t xml:space="preserve"> comparing 3 </w:t>
      </w:r>
      <w:r w:rsidR="00BE3C40">
        <w:rPr>
          <w:color w:val="auto"/>
        </w:rPr>
        <w:t>approaches</w:t>
      </w:r>
      <w:r w:rsidRPr="00705BC2">
        <w:rPr>
          <w:noProof/>
          <w:color w:val="auto"/>
        </w:rPr>
        <w:t xml:space="preserve">. The </w:t>
      </w:r>
      <w:r>
        <w:rPr>
          <w:noProof/>
          <w:color w:val="auto"/>
        </w:rPr>
        <w:t>top-most</w:t>
      </w:r>
      <w:r w:rsidRPr="00705BC2">
        <w:rPr>
          <w:noProof/>
          <w:color w:val="auto"/>
        </w:rPr>
        <w:t xml:space="preserve"> timeline reflects the legacy case (always PDCCH/PDSCH reception irrespective of being paged or not), </w:t>
      </w:r>
      <w:r>
        <w:rPr>
          <w:noProof/>
          <w:color w:val="auto"/>
        </w:rPr>
        <w:t xml:space="preserve">then the two </w:t>
      </w:r>
      <w:r w:rsidR="00BE3C40">
        <w:rPr>
          <w:noProof/>
          <w:color w:val="auto"/>
        </w:rPr>
        <w:t>c</w:t>
      </w:r>
      <w:r>
        <w:rPr>
          <w:noProof/>
          <w:color w:val="auto"/>
        </w:rPr>
        <w:t xml:space="preserve">ross-slot timelines in which UE is not paged/paged. Finally the </w:t>
      </w:r>
      <w:r w:rsidRPr="00705BC2">
        <w:rPr>
          <w:noProof/>
          <w:color w:val="auto"/>
        </w:rPr>
        <w:t>two lower one</w:t>
      </w:r>
      <w:r>
        <w:rPr>
          <w:noProof/>
          <w:color w:val="auto"/>
        </w:rPr>
        <w:t>s</w:t>
      </w:r>
      <w:r w:rsidRPr="00705BC2">
        <w:rPr>
          <w:noProof/>
          <w:color w:val="auto"/>
        </w:rPr>
        <w:t xml:space="preserve"> show the</w:t>
      </w:r>
      <w:r>
        <w:rPr>
          <w:noProof/>
          <w:color w:val="auto"/>
        </w:rPr>
        <w:t xml:space="preserve"> PEI timelines.</w:t>
      </w:r>
    </w:p>
    <w:p w14:paraId="084FEFBB" w14:textId="2743939B" w:rsidR="007D1376" w:rsidRDefault="00B305CD" w:rsidP="006A7C1C">
      <w:pPr>
        <w:keepNext/>
        <w:jc w:val="both"/>
        <w:rPr>
          <w:rFonts w:ascii="Arial" w:hAnsi="Arial" w:cs="Arial"/>
        </w:rPr>
      </w:pPr>
      <w:r>
        <w:rPr>
          <w:rFonts w:ascii="Arial" w:hAnsi="Arial" w:cs="Arial"/>
        </w:rPr>
        <w:lastRenderedPageBreak/>
        <w:t xml:space="preserve">The </w:t>
      </w:r>
      <w:bookmarkStart w:id="20" w:name="_Hlk54022154"/>
      <w:r>
        <w:rPr>
          <w:rFonts w:ascii="Arial" w:hAnsi="Arial" w:cs="Arial"/>
        </w:rPr>
        <w:t>average power</w:t>
      </w:r>
      <w:r w:rsidR="00D23B61">
        <w:rPr>
          <w:rFonts w:ascii="Arial" w:hAnsi="Arial" w:cs="Arial"/>
        </w:rPr>
        <w:t>/</w:t>
      </w:r>
      <w:r>
        <w:rPr>
          <w:rFonts w:ascii="Arial" w:hAnsi="Arial" w:cs="Arial"/>
        </w:rPr>
        <w:t>energy profile</w:t>
      </w:r>
      <w:r w:rsidR="004A5DA9">
        <w:rPr>
          <w:rFonts w:ascii="Arial" w:hAnsi="Arial" w:cs="Arial"/>
        </w:rPr>
        <w:t>s</w:t>
      </w:r>
      <w:r>
        <w:rPr>
          <w:rFonts w:ascii="Arial" w:hAnsi="Arial" w:cs="Arial"/>
        </w:rPr>
        <w:t xml:space="preserve"> for the three </w:t>
      </w:r>
      <w:r w:rsidR="006F61D7">
        <w:rPr>
          <w:rFonts w:ascii="Arial" w:hAnsi="Arial" w:cs="Arial"/>
        </w:rPr>
        <w:t xml:space="preserve">approaches </w:t>
      </w:r>
      <w:r w:rsidR="004A5DA9">
        <w:rPr>
          <w:rFonts w:ascii="Arial" w:hAnsi="Arial" w:cs="Arial"/>
        </w:rPr>
        <w:t xml:space="preserve">of </w:t>
      </w:r>
      <w:r w:rsidR="004A5DA9">
        <w:rPr>
          <w:rFonts w:ascii="Arial" w:hAnsi="Arial" w:cs="Arial"/>
        </w:rPr>
        <w:fldChar w:fldCharType="begin"/>
      </w:r>
      <w:r w:rsidR="004A5DA9">
        <w:rPr>
          <w:rFonts w:ascii="Arial" w:hAnsi="Arial" w:cs="Arial"/>
        </w:rPr>
        <w:instrText xml:space="preserve"> REF _Ref54019866 \h  \* MERGEFORMAT </w:instrText>
      </w:r>
      <w:r w:rsidR="004A5DA9">
        <w:rPr>
          <w:rFonts w:ascii="Arial" w:hAnsi="Arial" w:cs="Arial"/>
        </w:rPr>
      </w:r>
      <w:r w:rsidR="004A5DA9">
        <w:rPr>
          <w:rFonts w:ascii="Arial" w:hAnsi="Arial" w:cs="Arial"/>
        </w:rPr>
        <w:fldChar w:fldCharType="separate"/>
      </w:r>
      <w:r w:rsidR="00781DDD" w:rsidRPr="009B70B4">
        <w:rPr>
          <w:rFonts w:ascii="Arial" w:hAnsi="Arial" w:cs="Arial"/>
        </w:rPr>
        <w:t>Figure 6</w:t>
      </w:r>
      <w:r w:rsidR="004A5DA9">
        <w:rPr>
          <w:rFonts w:ascii="Arial" w:hAnsi="Arial" w:cs="Arial"/>
        </w:rPr>
        <w:fldChar w:fldCharType="end"/>
      </w:r>
      <w:r>
        <w:rPr>
          <w:rFonts w:ascii="Arial" w:hAnsi="Arial" w:cs="Arial"/>
        </w:rPr>
        <w:t xml:space="preserve"> </w:t>
      </w:r>
      <w:r w:rsidR="004A5DA9">
        <w:rPr>
          <w:rFonts w:ascii="Arial" w:hAnsi="Arial" w:cs="Arial"/>
        </w:rPr>
        <w:t>are</w:t>
      </w:r>
      <w:r>
        <w:rPr>
          <w:rFonts w:ascii="Arial" w:hAnsi="Arial" w:cs="Arial"/>
        </w:rPr>
        <w:t xml:space="preserve"> visualized in</w:t>
      </w:r>
      <w:r w:rsidR="00F470C1">
        <w:rPr>
          <w:rFonts w:ascii="Arial" w:hAnsi="Arial" w:cs="Arial"/>
        </w:rPr>
        <w:t xml:space="preserve"> </w:t>
      </w:r>
      <w:r w:rsidR="00F470C1">
        <w:rPr>
          <w:rFonts w:ascii="Arial" w:hAnsi="Arial" w:cs="Arial"/>
        </w:rPr>
        <w:fldChar w:fldCharType="begin"/>
      </w:r>
      <w:r w:rsidR="00F470C1">
        <w:rPr>
          <w:rFonts w:ascii="Arial" w:hAnsi="Arial" w:cs="Arial"/>
        </w:rPr>
        <w:instrText xml:space="preserve"> REF _Ref54184203 \h  \* MERGEFORMAT </w:instrText>
      </w:r>
      <w:r w:rsidR="00F470C1">
        <w:rPr>
          <w:rFonts w:ascii="Arial" w:hAnsi="Arial" w:cs="Arial"/>
        </w:rPr>
      </w:r>
      <w:r w:rsidR="00F470C1">
        <w:rPr>
          <w:rFonts w:ascii="Arial" w:hAnsi="Arial" w:cs="Arial"/>
        </w:rPr>
        <w:fldChar w:fldCharType="separate"/>
      </w:r>
      <w:r w:rsidR="00781DDD" w:rsidRPr="009B70B4">
        <w:rPr>
          <w:rFonts w:ascii="Arial" w:hAnsi="Arial" w:cs="Arial"/>
        </w:rPr>
        <w:t>Figure 7</w:t>
      </w:r>
      <w:r w:rsidR="00F470C1">
        <w:rPr>
          <w:rFonts w:ascii="Arial" w:hAnsi="Arial" w:cs="Arial"/>
        </w:rPr>
        <w:fldChar w:fldCharType="end"/>
      </w:r>
      <w:r w:rsidR="004A5DA9">
        <w:rPr>
          <w:rFonts w:ascii="Arial" w:hAnsi="Arial" w:cs="Arial"/>
        </w:rPr>
        <w:t xml:space="preserve"> assuming 10% paging </w:t>
      </w:r>
      <w:bookmarkEnd w:id="20"/>
      <w:r w:rsidR="004A5DA9">
        <w:rPr>
          <w:rFonts w:ascii="Arial" w:hAnsi="Arial" w:cs="Arial"/>
        </w:rPr>
        <w:t>rate.</w:t>
      </w:r>
      <w:r w:rsidR="006A7C1C">
        <w:rPr>
          <w:rFonts w:ascii="Arial" w:hAnsi="Arial" w:cs="Arial"/>
        </w:rPr>
        <w:t xml:space="preserve"> The legacy paging case is used as reference and compared to cross-slot and PEI.</w:t>
      </w:r>
    </w:p>
    <w:p w14:paraId="7625FC6B" w14:textId="479193D5" w:rsidR="00B305CD" w:rsidRDefault="00907220" w:rsidP="00B305CD">
      <w:pPr>
        <w:keepNext/>
        <w:ind w:left="993" w:firstLine="567"/>
      </w:pPr>
      <w:r>
        <w:rPr>
          <w:noProof/>
        </w:rPr>
        <w:drawing>
          <wp:inline distT="0" distB="0" distL="0" distR="0" wp14:anchorId="3356A9DA" wp14:editId="2E85ABAA">
            <wp:extent cx="5376672" cy="5029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8">
                      <a:extLst>
                        <a:ext uri="{28A0092B-C50C-407E-A947-70E740481C1C}">
                          <a14:useLocalDpi xmlns:a14="http://schemas.microsoft.com/office/drawing/2010/main" val="0"/>
                        </a:ext>
                      </a:extLst>
                    </a:blip>
                    <a:stretch>
                      <a:fillRect/>
                    </a:stretch>
                  </pic:blipFill>
                  <pic:spPr>
                    <a:xfrm>
                      <a:off x="0" y="0"/>
                      <a:ext cx="5376672" cy="5029200"/>
                    </a:xfrm>
                    <a:prstGeom prst="rect">
                      <a:avLst/>
                    </a:prstGeom>
                  </pic:spPr>
                </pic:pic>
              </a:graphicData>
            </a:graphic>
          </wp:inline>
        </w:drawing>
      </w:r>
    </w:p>
    <w:p w14:paraId="7A9D9CDC" w14:textId="11ECA9C3" w:rsidR="00FD4083" w:rsidRPr="00B305CD" w:rsidRDefault="00B305CD" w:rsidP="00D23B61">
      <w:pPr>
        <w:pStyle w:val="Caption"/>
        <w:ind w:left="567" w:hanging="567"/>
        <w:rPr>
          <w:rFonts w:ascii="Arial" w:hAnsi="Arial" w:cs="Arial"/>
          <w:color w:val="auto"/>
        </w:rPr>
      </w:pPr>
      <w:bookmarkStart w:id="21" w:name="_Ref54184203"/>
      <w:bookmarkStart w:id="22" w:name="_Ref54020413"/>
      <w:r w:rsidRPr="5CB2CA64">
        <w:rPr>
          <w:color w:val="auto"/>
        </w:rPr>
        <w:t xml:space="preserve">Figure </w:t>
      </w:r>
      <w:r w:rsidRPr="5CB2CA64">
        <w:rPr>
          <w:color w:val="auto"/>
        </w:rPr>
        <w:fldChar w:fldCharType="begin"/>
      </w:r>
      <w:r w:rsidRPr="5CB2CA64">
        <w:rPr>
          <w:color w:val="auto"/>
        </w:rPr>
        <w:instrText xml:space="preserve"> SEQ Figure \* ARABIC </w:instrText>
      </w:r>
      <w:r w:rsidRPr="5CB2CA64">
        <w:rPr>
          <w:color w:val="auto"/>
        </w:rPr>
        <w:fldChar w:fldCharType="separate"/>
      </w:r>
      <w:r w:rsidR="00F82D60">
        <w:rPr>
          <w:noProof/>
          <w:color w:val="auto"/>
        </w:rPr>
        <w:t>8</w:t>
      </w:r>
      <w:r w:rsidRPr="5CB2CA64">
        <w:rPr>
          <w:color w:val="auto"/>
        </w:rPr>
        <w:fldChar w:fldCharType="end"/>
      </w:r>
      <w:bookmarkEnd w:id="21"/>
      <w:r w:rsidRPr="5CB2CA64">
        <w:rPr>
          <w:color w:val="auto"/>
        </w:rPr>
        <w:t xml:space="preserve"> Shows the UE power/energy profile for the three cases (Paging as legacy, Paging Cross-slot, and paging with PEI) over time</w:t>
      </w:r>
      <w:r w:rsidRPr="5CB2CA64">
        <w:rPr>
          <w:noProof/>
          <w:color w:val="auto"/>
        </w:rPr>
        <w:t xml:space="preserve"> with 10% paging rate. </w:t>
      </w:r>
      <w:bookmarkEnd w:id="22"/>
    </w:p>
    <w:p w14:paraId="184C893D" w14:textId="77777777" w:rsidR="00B305CD" w:rsidRPr="006A7C1C" w:rsidRDefault="00B305CD" w:rsidP="00B305CD">
      <w:pPr>
        <w:pStyle w:val="ListParagraph"/>
        <w:ind w:left="1440"/>
        <w:rPr>
          <w:rFonts w:ascii="Arial" w:hAnsi="Arial" w:cs="Arial"/>
        </w:rPr>
      </w:pPr>
    </w:p>
    <w:p w14:paraId="7B88B2E7" w14:textId="241F32EC" w:rsidR="00B305CD" w:rsidRPr="006A7C1C" w:rsidRDefault="006A7C1C" w:rsidP="006A7C1C">
      <w:pPr>
        <w:pStyle w:val="ListParagraph"/>
        <w:ind w:left="0"/>
        <w:jc w:val="both"/>
        <w:rPr>
          <w:rFonts w:ascii="Arial" w:hAnsi="Arial" w:cs="Arial"/>
        </w:rPr>
      </w:pPr>
      <w:r>
        <w:rPr>
          <w:rFonts w:ascii="Arial" w:hAnsi="Arial" w:cs="Arial"/>
        </w:rPr>
        <w:t>As can be seen, cross-slot with K0=1 brings ~2,5% savings. As expressed earlier, this is quite a small portion of the total overall UE power consumption. However, the benefit of cross-slot is that it has very low impact on the NW and it benefit</w:t>
      </w:r>
      <w:r w:rsidR="00A227AC">
        <w:rPr>
          <w:rFonts w:ascii="Arial" w:hAnsi="Arial" w:cs="Arial"/>
        </w:rPr>
        <w:t>s</w:t>
      </w:r>
      <w:r>
        <w:rPr>
          <w:rFonts w:ascii="Arial" w:hAnsi="Arial" w:cs="Arial"/>
        </w:rPr>
        <w:t xml:space="preserve"> the whole UE population</w:t>
      </w:r>
      <w:r w:rsidR="00A227AC">
        <w:rPr>
          <w:rFonts w:ascii="Arial" w:hAnsi="Arial" w:cs="Arial"/>
        </w:rPr>
        <w:t xml:space="preserve"> (i.e. including good coverage UEs)</w:t>
      </w:r>
      <w:r>
        <w:rPr>
          <w:rFonts w:ascii="Arial" w:hAnsi="Arial" w:cs="Arial"/>
        </w:rPr>
        <w:t xml:space="preserve">. </w:t>
      </w:r>
      <w:r w:rsidR="00A87C79">
        <w:rPr>
          <w:rFonts w:ascii="Arial" w:hAnsi="Arial" w:cs="Arial"/>
        </w:rPr>
        <w:t xml:space="preserve">Furthermore, it is backwards compatible with no impact on Core NW in comparison with other methods such as PEI, or methods including new RNTIs, where the gNB has to know prior to the PO how to address the UEs. Potentially, new signaling could be introduced to guaranty </w:t>
      </w:r>
      <w:r w:rsidR="00A864FF">
        <w:rPr>
          <w:rFonts w:ascii="Arial" w:hAnsi="Arial" w:cs="Arial"/>
        </w:rPr>
        <w:t xml:space="preserve">K0&gt;0 </w:t>
      </w:r>
      <w:r w:rsidR="00A87C79">
        <w:rPr>
          <w:rFonts w:ascii="Arial" w:hAnsi="Arial" w:cs="Arial"/>
        </w:rPr>
        <w:t>entries of</w:t>
      </w:r>
      <w:r w:rsidR="00A864FF">
        <w:rPr>
          <w:rFonts w:ascii="Arial" w:hAnsi="Arial" w:cs="Arial"/>
        </w:rPr>
        <w:t xml:space="preserve"> </w:t>
      </w:r>
      <w:r w:rsidR="00A864FF" w:rsidRPr="000F53C0">
        <w:rPr>
          <w:rFonts w:ascii="Arial" w:hAnsi="Arial" w:cs="Arial"/>
          <w:i/>
          <w:iCs/>
        </w:rPr>
        <w:t>TimeDomainAllocationList</w:t>
      </w:r>
      <w:r w:rsidR="00A87C79">
        <w:rPr>
          <w:rFonts w:ascii="Arial" w:hAnsi="Arial" w:cs="Arial"/>
        </w:rPr>
        <w:t xml:space="preserve"> for paging</w:t>
      </w:r>
      <w:r w:rsidR="0088066C">
        <w:rPr>
          <w:rFonts w:ascii="Arial" w:hAnsi="Arial" w:cs="Arial"/>
        </w:rPr>
        <w:t xml:space="preserve"> in case the NW wishes to have both K0=0 and K0&gt;0. Based on such signaling, Rel-17 UEs could adopt power saving schemes.</w:t>
      </w:r>
    </w:p>
    <w:p w14:paraId="428A364A" w14:textId="77777777" w:rsidR="00B305CD" w:rsidRDefault="00B305CD" w:rsidP="00B305CD">
      <w:pPr>
        <w:pStyle w:val="ListParagraph"/>
        <w:ind w:left="1440"/>
      </w:pPr>
    </w:p>
    <w:p w14:paraId="18FF792E" w14:textId="782A954E" w:rsidR="0088066C" w:rsidRDefault="00350250" w:rsidP="0088066C">
      <w:pPr>
        <w:pStyle w:val="Proposal"/>
        <w:tabs>
          <w:tab w:val="clear" w:pos="1304"/>
        </w:tabs>
        <w:ind w:left="1701" w:hanging="1701"/>
        <w:rPr>
          <w:rFonts w:cs="Arial"/>
          <w:sz w:val="20"/>
          <w:szCs w:val="20"/>
          <w:lang w:val="en-CA" w:eastAsia="ja-JP"/>
        </w:rPr>
      </w:pPr>
      <w:bookmarkStart w:id="23" w:name="_Toc54381109"/>
      <w:r>
        <w:rPr>
          <w:rFonts w:cs="Arial"/>
          <w:sz w:val="20"/>
          <w:szCs w:val="20"/>
          <w:lang w:val="en-CA" w:eastAsia="ja-JP"/>
        </w:rPr>
        <w:t>C</w:t>
      </w:r>
      <w:r w:rsidR="0088066C">
        <w:rPr>
          <w:rFonts w:cs="Arial"/>
          <w:sz w:val="20"/>
          <w:szCs w:val="20"/>
          <w:lang w:val="en-CA" w:eastAsia="ja-JP"/>
        </w:rPr>
        <w:t>onsider cross-slot</w:t>
      </w:r>
      <w:r w:rsidR="00AB2C74">
        <w:rPr>
          <w:rFonts w:cs="Arial"/>
          <w:sz w:val="20"/>
          <w:szCs w:val="20"/>
          <w:lang w:val="en-CA" w:eastAsia="ja-JP"/>
        </w:rPr>
        <w:t xml:space="preserve"> scheduling</w:t>
      </w:r>
      <w:r w:rsidR="0088066C">
        <w:rPr>
          <w:rFonts w:cs="Arial"/>
          <w:sz w:val="20"/>
          <w:szCs w:val="20"/>
          <w:lang w:val="en-CA" w:eastAsia="ja-JP"/>
        </w:rPr>
        <w:t xml:space="preserve"> (</w:t>
      </w:r>
      <w:r w:rsidR="00AB2C74">
        <w:rPr>
          <w:rFonts w:cs="Arial"/>
          <w:sz w:val="20"/>
          <w:szCs w:val="20"/>
          <w:lang w:val="en-CA" w:eastAsia="ja-JP"/>
        </w:rPr>
        <w:t xml:space="preserve">with </w:t>
      </w:r>
      <w:r w:rsidR="0088066C">
        <w:rPr>
          <w:rFonts w:cs="Arial"/>
          <w:sz w:val="20"/>
          <w:szCs w:val="20"/>
          <w:lang w:val="en-CA" w:eastAsia="ja-JP"/>
        </w:rPr>
        <w:t>K0=1) for paging</w:t>
      </w:r>
      <w:r w:rsidR="00AB2C74">
        <w:rPr>
          <w:rFonts w:cs="Arial"/>
          <w:sz w:val="20"/>
          <w:szCs w:val="20"/>
          <w:lang w:val="en-CA" w:eastAsia="ja-JP"/>
        </w:rPr>
        <w:t xml:space="preserve"> as</w:t>
      </w:r>
      <w:r w:rsidR="0088066C">
        <w:rPr>
          <w:rFonts w:cs="Arial"/>
          <w:sz w:val="20"/>
          <w:szCs w:val="20"/>
          <w:lang w:val="en-CA" w:eastAsia="ja-JP"/>
        </w:rPr>
        <w:t xml:space="preserve"> it has very limited impact on the system and brings the savings for the whole UE population</w:t>
      </w:r>
      <w:r w:rsidR="00943D21">
        <w:rPr>
          <w:rFonts w:cs="Arial"/>
          <w:sz w:val="20"/>
          <w:szCs w:val="20"/>
          <w:lang w:val="en-CA" w:eastAsia="ja-JP"/>
        </w:rPr>
        <w:t xml:space="preserve"> (poor and good coverage)</w:t>
      </w:r>
      <w:r w:rsidR="0088066C">
        <w:rPr>
          <w:rFonts w:cs="Arial"/>
          <w:sz w:val="20"/>
          <w:szCs w:val="20"/>
          <w:lang w:val="en-CA" w:eastAsia="ja-JP"/>
        </w:rPr>
        <w:t>.</w:t>
      </w:r>
      <w:bookmarkEnd w:id="23"/>
    </w:p>
    <w:p w14:paraId="051EBA76" w14:textId="0E9B900F" w:rsidR="00F4747D" w:rsidRDefault="00350250" w:rsidP="00F4747D">
      <w:pPr>
        <w:pStyle w:val="Proposal"/>
        <w:tabs>
          <w:tab w:val="clear" w:pos="1304"/>
        </w:tabs>
        <w:ind w:left="1701" w:hanging="1701"/>
        <w:rPr>
          <w:rFonts w:cs="Arial"/>
          <w:sz w:val="20"/>
          <w:szCs w:val="20"/>
          <w:lang w:val="en-CA" w:eastAsia="ja-JP"/>
        </w:rPr>
      </w:pPr>
      <w:bookmarkStart w:id="24" w:name="_Toc54381110"/>
      <w:r>
        <w:rPr>
          <w:rFonts w:cs="Arial"/>
          <w:sz w:val="20"/>
          <w:szCs w:val="20"/>
          <w:lang w:val="en-CA" w:eastAsia="ja-JP"/>
        </w:rPr>
        <w:t>S</w:t>
      </w:r>
      <w:r w:rsidR="00F4747D" w:rsidRPr="00350250">
        <w:rPr>
          <w:rFonts w:cs="Arial"/>
          <w:sz w:val="20"/>
          <w:szCs w:val="20"/>
          <w:lang w:val="en-CA" w:eastAsia="ja-JP"/>
        </w:rPr>
        <w:t>tudy</w:t>
      </w:r>
      <w:r w:rsidR="00F4747D">
        <w:rPr>
          <w:rFonts w:cs="Arial"/>
          <w:sz w:val="20"/>
          <w:szCs w:val="20"/>
          <w:lang w:val="en-CA" w:eastAsia="ja-JP"/>
        </w:rPr>
        <w:t xml:space="preserve"> introduction of signaling </w:t>
      </w:r>
      <w:r w:rsidR="005A414E">
        <w:rPr>
          <w:rFonts w:cs="Arial"/>
          <w:sz w:val="20"/>
          <w:szCs w:val="20"/>
          <w:lang w:val="en-CA" w:eastAsia="ja-JP"/>
        </w:rPr>
        <w:t xml:space="preserve">in which the NW can </w:t>
      </w:r>
      <w:r w:rsidR="00F4747D">
        <w:rPr>
          <w:rFonts w:cs="Arial"/>
          <w:sz w:val="20"/>
          <w:szCs w:val="20"/>
          <w:lang w:val="en-CA" w:eastAsia="ja-JP"/>
        </w:rPr>
        <w:t>guarant</w:t>
      </w:r>
      <w:r w:rsidR="005A414E">
        <w:rPr>
          <w:rFonts w:cs="Arial"/>
          <w:sz w:val="20"/>
          <w:szCs w:val="20"/>
          <w:lang w:val="en-CA" w:eastAsia="ja-JP"/>
        </w:rPr>
        <w:t>y</w:t>
      </w:r>
      <w:r w:rsidR="00F4747D">
        <w:rPr>
          <w:rFonts w:cs="Arial"/>
          <w:sz w:val="20"/>
          <w:szCs w:val="20"/>
          <w:lang w:val="en-CA" w:eastAsia="ja-JP"/>
        </w:rPr>
        <w:t xml:space="preserve"> entries of </w:t>
      </w:r>
      <w:r w:rsidR="00F4747D" w:rsidRPr="000F53C0">
        <w:rPr>
          <w:rFonts w:cs="Arial"/>
          <w:i/>
          <w:iCs/>
          <w:sz w:val="20"/>
          <w:szCs w:val="20"/>
        </w:rPr>
        <w:t>TimeDomainAllocationList</w:t>
      </w:r>
      <w:r w:rsidR="00F4747D">
        <w:rPr>
          <w:rFonts w:cs="Arial"/>
          <w:sz w:val="20"/>
          <w:szCs w:val="20"/>
        </w:rPr>
        <w:t xml:space="preserve"> with</w:t>
      </w:r>
      <w:r w:rsidR="00F4747D" w:rsidRPr="00F4747D">
        <w:rPr>
          <w:rFonts w:cs="Arial"/>
          <w:sz w:val="20"/>
          <w:szCs w:val="20"/>
        </w:rPr>
        <w:t xml:space="preserve"> </w:t>
      </w:r>
      <w:r w:rsidR="00F4747D">
        <w:rPr>
          <w:rFonts w:cs="Arial"/>
          <w:sz w:val="20"/>
          <w:szCs w:val="20"/>
          <w:lang w:val="en-CA" w:eastAsia="ja-JP"/>
        </w:rPr>
        <w:t>K0&gt;0 for paging.</w:t>
      </w:r>
      <w:bookmarkEnd w:id="24"/>
    </w:p>
    <w:p w14:paraId="5EACF852" w14:textId="77777777" w:rsidR="00943D21" w:rsidRPr="006C1454" w:rsidRDefault="00943D21" w:rsidP="005A414E">
      <w:pPr>
        <w:pStyle w:val="Proposal"/>
        <w:numPr>
          <w:ilvl w:val="0"/>
          <w:numId w:val="0"/>
        </w:numPr>
        <w:rPr>
          <w:rFonts w:cs="Arial"/>
          <w:sz w:val="20"/>
          <w:szCs w:val="20"/>
          <w:lang w:val="en-CA" w:eastAsia="ja-JP"/>
        </w:rPr>
      </w:pPr>
    </w:p>
    <w:p w14:paraId="0DC2D2D9" w14:textId="72F631EA" w:rsidR="00A34153" w:rsidRPr="00395743" w:rsidRDefault="00CE0147" w:rsidP="00356ECD">
      <w:pPr>
        <w:pStyle w:val="Heading2"/>
        <w:rPr>
          <w:rFonts w:ascii="Arial" w:hAnsi="Arial" w:cs="Arial"/>
          <w:b/>
          <w:bCs/>
          <w:color w:val="auto"/>
        </w:rPr>
      </w:pPr>
      <w:r>
        <w:rPr>
          <w:rFonts w:ascii="Arial" w:hAnsi="Arial" w:cs="Arial"/>
          <w:b/>
          <w:bCs/>
          <w:color w:val="auto"/>
        </w:rPr>
        <w:t>False Paging Reduction (</w:t>
      </w:r>
      <w:r w:rsidR="00A34153" w:rsidRPr="00395743">
        <w:rPr>
          <w:rFonts w:ascii="Arial" w:hAnsi="Arial" w:cs="Arial"/>
          <w:b/>
          <w:bCs/>
          <w:color w:val="auto"/>
        </w:rPr>
        <w:t>Paging</w:t>
      </w:r>
      <w:r w:rsidR="007E795B" w:rsidRPr="00395743">
        <w:rPr>
          <w:rFonts w:ascii="Arial" w:hAnsi="Arial" w:cs="Arial"/>
          <w:b/>
          <w:bCs/>
          <w:color w:val="auto"/>
        </w:rPr>
        <w:t xml:space="preserve"> </w:t>
      </w:r>
      <w:r w:rsidR="00667A80">
        <w:rPr>
          <w:rFonts w:ascii="Arial" w:hAnsi="Arial" w:cs="Arial"/>
          <w:b/>
          <w:bCs/>
          <w:color w:val="auto"/>
        </w:rPr>
        <w:t>Grouping</w:t>
      </w:r>
      <w:r>
        <w:rPr>
          <w:rFonts w:ascii="Arial" w:hAnsi="Arial" w:cs="Arial"/>
          <w:b/>
          <w:bCs/>
          <w:color w:val="auto"/>
        </w:rPr>
        <w:t>)</w:t>
      </w:r>
    </w:p>
    <w:p w14:paraId="55BC1342" w14:textId="77777777" w:rsidR="00EE0614" w:rsidRPr="00395743" w:rsidRDefault="00EE0614" w:rsidP="00356ECD">
      <w:pPr>
        <w:rPr>
          <w:rFonts w:ascii="Arial" w:hAnsi="Arial" w:cs="Arial"/>
        </w:rPr>
      </w:pPr>
    </w:p>
    <w:p w14:paraId="2930E387" w14:textId="4649DA3D" w:rsidR="00E53729" w:rsidRDefault="00C20E6B" w:rsidP="00E0696B">
      <w:pPr>
        <w:jc w:val="both"/>
        <w:rPr>
          <w:rFonts w:ascii="Arial" w:hAnsi="Arial" w:cs="Arial"/>
          <w:lang w:val="en-GB" w:eastAsia="zh-CN"/>
        </w:rPr>
      </w:pPr>
      <w:r>
        <w:rPr>
          <w:rFonts w:ascii="Arial" w:hAnsi="Arial" w:cs="Arial"/>
        </w:rPr>
        <w:t>In</w:t>
      </w:r>
      <w:r w:rsidR="006B2688">
        <w:rPr>
          <w:rFonts w:ascii="Arial" w:hAnsi="Arial" w:cs="Arial"/>
          <w:lang w:val="en-GB" w:eastAsia="zh-CN"/>
        </w:rPr>
        <w:t xml:space="preserve"> Rel-16 </w:t>
      </w:r>
      <w:r w:rsidR="00BD0E2D">
        <w:rPr>
          <w:rFonts w:ascii="Arial" w:hAnsi="Arial" w:cs="Arial"/>
          <w:lang w:val="en-GB" w:eastAsia="zh-CN"/>
        </w:rPr>
        <w:t>Power Saving</w:t>
      </w:r>
      <w:r w:rsidR="001247E7">
        <w:rPr>
          <w:rFonts w:ascii="Arial" w:hAnsi="Arial" w:cs="Arial"/>
          <w:lang w:val="en-GB" w:eastAsia="zh-CN"/>
        </w:rPr>
        <w:t>,</w:t>
      </w:r>
      <w:r w:rsidR="00BD0E2D">
        <w:rPr>
          <w:rFonts w:ascii="Arial" w:hAnsi="Arial" w:cs="Arial"/>
          <w:lang w:val="en-GB" w:eastAsia="zh-CN"/>
        </w:rPr>
        <w:t xml:space="preserve"> </w:t>
      </w:r>
      <w:r w:rsidR="006B2688">
        <w:rPr>
          <w:rFonts w:ascii="Arial" w:hAnsi="Arial" w:cs="Arial"/>
          <w:lang w:val="en-GB" w:eastAsia="zh-CN"/>
        </w:rPr>
        <w:t>paging</w:t>
      </w:r>
      <w:r w:rsidR="00BC6DDD">
        <w:rPr>
          <w:rFonts w:ascii="Arial" w:hAnsi="Arial" w:cs="Arial"/>
          <w:lang w:val="en-GB" w:eastAsia="zh-CN"/>
        </w:rPr>
        <w:t xml:space="preserve"> grouping mechanism to minimize the rate of false paging</w:t>
      </w:r>
      <w:r>
        <w:rPr>
          <w:rFonts w:ascii="Arial" w:hAnsi="Arial" w:cs="Arial"/>
          <w:lang w:val="en-GB" w:eastAsia="zh-CN"/>
        </w:rPr>
        <w:t xml:space="preserve"> was discussed</w:t>
      </w:r>
      <w:r w:rsidR="00BC6DDD">
        <w:rPr>
          <w:rFonts w:ascii="Arial" w:hAnsi="Arial" w:cs="Arial"/>
          <w:lang w:val="en-GB" w:eastAsia="zh-CN"/>
        </w:rPr>
        <w:t xml:space="preserve">. </w:t>
      </w:r>
      <w:r w:rsidR="001247E7">
        <w:rPr>
          <w:rFonts w:ascii="Arial" w:hAnsi="Arial" w:cs="Arial"/>
          <w:lang w:val="en-GB" w:eastAsia="zh-CN"/>
        </w:rPr>
        <w:t>T</w:t>
      </w:r>
      <w:r w:rsidR="006F436F">
        <w:rPr>
          <w:rFonts w:ascii="Arial" w:hAnsi="Arial" w:cs="Arial"/>
          <w:lang w:val="en-GB" w:eastAsia="zh-CN"/>
        </w:rPr>
        <w:t xml:space="preserve">he grouping </w:t>
      </w:r>
      <w:r w:rsidR="007760A6" w:rsidRPr="0016565A">
        <w:rPr>
          <w:rFonts w:ascii="Arial" w:hAnsi="Arial" w:cs="Arial"/>
          <w:i/>
          <w:iCs/>
          <w:lang w:val="en-GB" w:eastAsia="zh-CN"/>
        </w:rPr>
        <w:t>criteria</w:t>
      </w:r>
      <w:r w:rsidR="007760A6">
        <w:rPr>
          <w:rFonts w:ascii="Arial" w:hAnsi="Arial" w:cs="Arial"/>
          <w:lang w:val="en-GB" w:eastAsia="zh-CN"/>
        </w:rPr>
        <w:t xml:space="preserve"> </w:t>
      </w:r>
      <w:r w:rsidR="0016565A">
        <w:rPr>
          <w:rFonts w:ascii="Arial" w:hAnsi="Arial" w:cs="Arial"/>
          <w:lang w:val="en-GB" w:eastAsia="zh-CN"/>
        </w:rPr>
        <w:t>(</w:t>
      </w:r>
      <w:r w:rsidR="00932E4F">
        <w:rPr>
          <w:rFonts w:ascii="Arial" w:hAnsi="Arial" w:cs="Arial"/>
          <w:lang w:val="en-GB" w:eastAsia="zh-CN"/>
        </w:rPr>
        <w:t>which groups</w:t>
      </w:r>
      <w:r w:rsidR="00B65BAC">
        <w:rPr>
          <w:rFonts w:ascii="Arial" w:hAnsi="Arial" w:cs="Arial"/>
          <w:lang w:val="en-GB" w:eastAsia="zh-CN"/>
        </w:rPr>
        <w:t xml:space="preserve"> should exist and how UEs are assigned to them</w:t>
      </w:r>
      <w:r w:rsidR="0016565A">
        <w:rPr>
          <w:rFonts w:ascii="Arial" w:hAnsi="Arial" w:cs="Arial"/>
          <w:lang w:val="en-GB" w:eastAsia="zh-CN"/>
        </w:rPr>
        <w:t xml:space="preserve">) </w:t>
      </w:r>
      <w:r w:rsidR="007760A6">
        <w:rPr>
          <w:rFonts w:ascii="Arial" w:hAnsi="Arial" w:cs="Arial"/>
          <w:lang w:val="en-GB" w:eastAsia="zh-CN"/>
        </w:rPr>
        <w:t>as such is highly dependent on traffic</w:t>
      </w:r>
      <w:r w:rsidR="00511635">
        <w:rPr>
          <w:rFonts w:ascii="Arial" w:hAnsi="Arial" w:cs="Arial"/>
          <w:lang w:val="en-GB" w:eastAsia="zh-CN"/>
        </w:rPr>
        <w:t>.</w:t>
      </w:r>
      <w:r w:rsidR="002E0F68">
        <w:rPr>
          <w:rFonts w:ascii="Arial" w:hAnsi="Arial" w:cs="Arial"/>
          <w:lang w:val="en-GB" w:eastAsia="zh-CN"/>
        </w:rPr>
        <w:t xml:space="preserve"> We think that such grouping criteria is a separate discussion </w:t>
      </w:r>
      <w:r w:rsidR="00E53729">
        <w:rPr>
          <w:rFonts w:ascii="Arial" w:hAnsi="Arial" w:cs="Arial"/>
          <w:lang w:val="en-GB" w:eastAsia="zh-CN"/>
        </w:rPr>
        <w:t>that can be handled by</w:t>
      </w:r>
      <w:r w:rsidR="002B770B">
        <w:rPr>
          <w:rFonts w:ascii="Arial" w:hAnsi="Arial" w:cs="Arial"/>
          <w:lang w:val="en-GB" w:eastAsia="zh-CN"/>
        </w:rPr>
        <w:t xml:space="preserve"> RAN2</w:t>
      </w:r>
      <w:r w:rsidR="008A0BCA">
        <w:rPr>
          <w:rFonts w:ascii="Arial" w:hAnsi="Arial" w:cs="Arial"/>
          <w:lang w:val="en-GB" w:eastAsia="zh-CN"/>
        </w:rPr>
        <w:t xml:space="preserve"> and any</w:t>
      </w:r>
      <w:r w:rsidR="002B770B">
        <w:rPr>
          <w:rFonts w:ascii="Arial" w:hAnsi="Arial" w:cs="Arial"/>
          <w:lang w:val="en-GB" w:eastAsia="zh-CN"/>
        </w:rPr>
        <w:t xml:space="preserve"> </w:t>
      </w:r>
      <w:r w:rsidR="00774F24">
        <w:rPr>
          <w:rFonts w:ascii="Arial" w:hAnsi="Arial" w:cs="Arial"/>
          <w:lang w:val="en-GB" w:eastAsia="zh-CN"/>
        </w:rPr>
        <w:t xml:space="preserve">potential </w:t>
      </w:r>
      <w:r w:rsidR="00E75C1C">
        <w:rPr>
          <w:rFonts w:ascii="Arial" w:hAnsi="Arial" w:cs="Arial"/>
          <w:lang w:val="en-GB" w:eastAsia="zh-CN"/>
        </w:rPr>
        <w:t xml:space="preserve">grouping </w:t>
      </w:r>
      <w:r w:rsidR="00E75C1C" w:rsidRPr="00E52454">
        <w:rPr>
          <w:rFonts w:ascii="Arial" w:hAnsi="Arial" w:cs="Arial"/>
          <w:i/>
          <w:iCs/>
          <w:lang w:val="en-GB" w:eastAsia="zh-CN"/>
        </w:rPr>
        <w:t>mechanism/tool</w:t>
      </w:r>
      <w:r w:rsidR="00E75C1C">
        <w:rPr>
          <w:rFonts w:ascii="Arial" w:hAnsi="Arial" w:cs="Arial"/>
          <w:lang w:val="en-GB" w:eastAsia="zh-CN"/>
        </w:rPr>
        <w:t xml:space="preserve"> </w:t>
      </w:r>
      <w:r w:rsidR="008A0BCA">
        <w:rPr>
          <w:rFonts w:ascii="Arial" w:hAnsi="Arial" w:cs="Arial"/>
          <w:lang w:val="en-GB" w:eastAsia="zh-CN"/>
        </w:rPr>
        <w:t xml:space="preserve">discussed in RAN1 </w:t>
      </w:r>
      <w:r w:rsidR="00774F24">
        <w:rPr>
          <w:rFonts w:ascii="Arial" w:hAnsi="Arial" w:cs="Arial"/>
          <w:lang w:val="en-GB" w:eastAsia="zh-CN"/>
        </w:rPr>
        <w:t xml:space="preserve">should </w:t>
      </w:r>
      <w:r w:rsidR="00F772C6">
        <w:rPr>
          <w:rFonts w:ascii="Arial" w:hAnsi="Arial" w:cs="Arial"/>
          <w:lang w:val="en-GB" w:eastAsia="zh-CN"/>
        </w:rPr>
        <w:t xml:space="preserve">aim </w:t>
      </w:r>
      <w:r w:rsidR="00774F24">
        <w:rPr>
          <w:rFonts w:ascii="Arial" w:hAnsi="Arial" w:cs="Arial"/>
          <w:lang w:val="en-GB" w:eastAsia="zh-CN"/>
        </w:rPr>
        <w:t xml:space="preserve">at </w:t>
      </w:r>
      <w:r w:rsidR="00F772C6">
        <w:rPr>
          <w:rFonts w:ascii="Arial" w:hAnsi="Arial" w:cs="Arial"/>
          <w:lang w:val="en-GB" w:eastAsia="zh-CN"/>
        </w:rPr>
        <w:t>be</w:t>
      </w:r>
      <w:r w:rsidR="00774F24">
        <w:rPr>
          <w:rFonts w:ascii="Arial" w:hAnsi="Arial" w:cs="Arial"/>
          <w:lang w:val="en-GB" w:eastAsia="zh-CN"/>
        </w:rPr>
        <w:t>ing</w:t>
      </w:r>
      <w:r w:rsidR="00F772C6">
        <w:rPr>
          <w:rFonts w:ascii="Arial" w:hAnsi="Arial" w:cs="Arial"/>
          <w:lang w:val="en-GB" w:eastAsia="zh-CN"/>
        </w:rPr>
        <w:t xml:space="preserve"> agnostic to </w:t>
      </w:r>
      <w:r w:rsidR="00CC61BE">
        <w:rPr>
          <w:rFonts w:ascii="Arial" w:hAnsi="Arial" w:cs="Arial"/>
          <w:lang w:val="en-GB" w:eastAsia="zh-CN"/>
        </w:rPr>
        <w:t xml:space="preserve">the grouping </w:t>
      </w:r>
      <w:r w:rsidR="00CC61BE" w:rsidRPr="00E52454">
        <w:rPr>
          <w:rFonts w:ascii="Arial" w:hAnsi="Arial" w:cs="Arial"/>
          <w:i/>
          <w:iCs/>
          <w:lang w:val="en-GB" w:eastAsia="zh-CN"/>
        </w:rPr>
        <w:t>criteria</w:t>
      </w:r>
      <w:r w:rsidR="00CC61BE">
        <w:rPr>
          <w:rFonts w:ascii="Arial" w:hAnsi="Arial" w:cs="Arial"/>
          <w:lang w:val="en-GB" w:eastAsia="zh-CN"/>
        </w:rPr>
        <w:t xml:space="preserve"> developed </w:t>
      </w:r>
      <w:r w:rsidR="0017603D">
        <w:rPr>
          <w:rFonts w:ascii="Arial" w:hAnsi="Arial" w:cs="Arial"/>
          <w:lang w:val="en-GB" w:eastAsia="zh-CN"/>
        </w:rPr>
        <w:t>separately</w:t>
      </w:r>
      <w:r w:rsidR="00CC61BE">
        <w:rPr>
          <w:rFonts w:ascii="Arial" w:hAnsi="Arial" w:cs="Arial"/>
          <w:lang w:val="en-GB" w:eastAsia="zh-CN"/>
        </w:rPr>
        <w:t>.</w:t>
      </w:r>
    </w:p>
    <w:p w14:paraId="65864067" w14:textId="63C08148" w:rsidR="00904084" w:rsidRDefault="00425690" w:rsidP="005F5865">
      <w:pPr>
        <w:jc w:val="both"/>
        <w:rPr>
          <w:rFonts w:ascii="Arial" w:hAnsi="Arial" w:cs="Arial"/>
          <w:lang w:val="en-GB" w:eastAsia="zh-CN"/>
        </w:rPr>
      </w:pPr>
      <w:r>
        <w:rPr>
          <w:rFonts w:ascii="Arial" w:hAnsi="Arial" w:cs="Arial"/>
          <w:lang w:val="en-GB" w:eastAsia="zh-CN"/>
        </w:rPr>
        <w:t>T</w:t>
      </w:r>
      <w:r w:rsidR="00E94D2B">
        <w:rPr>
          <w:rFonts w:ascii="Arial" w:hAnsi="Arial" w:cs="Arial"/>
          <w:lang w:val="en-GB" w:eastAsia="zh-CN"/>
        </w:rPr>
        <w:t xml:space="preserve">he existing DCI </w:t>
      </w:r>
      <w:r w:rsidR="006079BF">
        <w:rPr>
          <w:rFonts w:ascii="Arial" w:hAnsi="Arial" w:cs="Arial"/>
          <w:lang w:val="en-GB" w:eastAsia="zh-CN"/>
        </w:rPr>
        <w:t>format</w:t>
      </w:r>
      <w:r w:rsidR="008A0BCA">
        <w:rPr>
          <w:rFonts w:ascii="Arial" w:hAnsi="Arial" w:cs="Arial"/>
          <w:lang w:val="en-GB" w:eastAsia="zh-CN"/>
        </w:rPr>
        <w:t xml:space="preserve"> </w:t>
      </w:r>
      <w:r w:rsidR="006079BF">
        <w:rPr>
          <w:rFonts w:ascii="Arial" w:hAnsi="Arial" w:cs="Arial"/>
          <w:lang w:val="en-GB" w:eastAsia="zh-CN"/>
        </w:rPr>
        <w:t xml:space="preserve">for paging </w:t>
      </w:r>
      <w:r>
        <w:rPr>
          <w:rFonts w:ascii="Arial" w:hAnsi="Arial" w:cs="Arial"/>
          <w:lang w:val="en-GB" w:eastAsia="zh-CN"/>
        </w:rPr>
        <w:t xml:space="preserve">scheduled in cross-slot manner can be used </w:t>
      </w:r>
      <w:r w:rsidR="006079BF">
        <w:rPr>
          <w:rFonts w:ascii="Arial" w:hAnsi="Arial" w:cs="Arial"/>
          <w:lang w:val="en-GB" w:eastAsia="zh-CN"/>
        </w:rPr>
        <w:t xml:space="preserve">to convey </w:t>
      </w:r>
      <w:r w:rsidR="0050277C">
        <w:rPr>
          <w:rFonts w:ascii="Arial" w:hAnsi="Arial" w:cs="Arial"/>
          <w:lang w:val="en-GB" w:eastAsia="zh-CN"/>
        </w:rPr>
        <w:t>grouping information</w:t>
      </w:r>
      <w:r w:rsidR="008A0BCA">
        <w:rPr>
          <w:rFonts w:ascii="Arial" w:hAnsi="Arial" w:cs="Arial"/>
          <w:lang w:val="en-GB" w:eastAsia="zh-CN"/>
        </w:rPr>
        <w:t>.</w:t>
      </w:r>
      <w:r w:rsidR="0050277C">
        <w:rPr>
          <w:rFonts w:ascii="Arial" w:hAnsi="Arial" w:cs="Arial"/>
          <w:lang w:val="en-GB" w:eastAsia="zh-CN"/>
        </w:rPr>
        <w:t xml:space="preserve"> </w:t>
      </w:r>
      <w:r w:rsidR="00BA60B4">
        <w:rPr>
          <w:rFonts w:ascii="Arial" w:hAnsi="Arial" w:cs="Arial"/>
          <w:lang w:val="en-GB" w:eastAsia="zh-CN"/>
        </w:rPr>
        <w:t>The</w:t>
      </w:r>
      <w:r w:rsidR="002050E5">
        <w:rPr>
          <w:rFonts w:ascii="Arial" w:hAnsi="Arial" w:cs="Arial"/>
          <w:lang w:val="en-GB" w:eastAsia="zh-CN"/>
        </w:rPr>
        <w:t>re</w:t>
      </w:r>
      <w:r w:rsidR="00BA60B4">
        <w:rPr>
          <w:rFonts w:ascii="Arial" w:hAnsi="Arial" w:cs="Arial"/>
          <w:lang w:val="en-GB" w:eastAsia="zh-CN"/>
        </w:rPr>
        <w:t xml:space="preserve"> </w:t>
      </w:r>
      <w:r w:rsidR="002050E5">
        <w:rPr>
          <w:rFonts w:ascii="Arial" w:hAnsi="Arial" w:cs="Arial"/>
          <w:lang w:val="en-GB" w:eastAsia="zh-CN"/>
        </w:rPr>
        <w:t xml:space="preserve">are </w:t>
      </w:r>
      <w:r w:rsidR="003C2358">
        <w:rPr>
          <w:rFonts w:ascii="Arial" w:hAnsi="Arial" w:cs="Arial"/>
          <w:lang w:val="en-GB" w:eastAsia="zh-CN"/>
        </w:rPr>
        <w:t>additional</w:t>
      </w:r>
      <w:r w:rsidR="00610368">
        <w:rPr>
          <w:rFonts w:ascii="Arial" w:hAnsi="Arial" w:cs="Arial"/>
          <w:lang w:val="en-GB" w:eastAsia="zh-CN"/>
        </w:rPr>
        <w:t xml:space="preserve"> bits </w:t>
      </w:r>
      <w:r w:rsidR="006C056F">
        <w:rPr>
          <w:rFonts w:ascii="Arial" w:hAnsi="Arial" w:cs="Arial"/>
          <w:lang w:val="en-GB" w:eastAsia="zh-CN"/>
        </w:rPr>
        <w:t>available in</w:t>
      </w:r>
      <w:r w:rsidR="00BA60B4">
        <w:rPr>
          <w:rFonts w:ascii="Arial" w:hAnsi="Arial" w:cs="Arial"/>
          <w:lang w:val="en-GB" w:eastAsia="zh-CN"/>
        </w:rPr>
        <w:t xml:space="preserve"> DCI format </w:t>
      </w:r>
      <w:r w:rsidR="002050E5">
        <w:rPr>
          <w:rFonts w:ascii="Arial" w:hAnsi="Arial" w:cs="Arial"/>
          <w:lang w:val="en-GB" w:eastAsia="zh-CN"/>
        </w:rPr>
        <w:t xml:space="preserve">1_0 </w:t>
      </w:r>
      <w:r w:rsidR="00CB1561" w:rsidRPr="00CB1561">
        <w:rPr>
          <w:rFonts w:ascii="Arial" w:hAnsi="Arial" w:cs="Arial"/>
          <w:lang w:val="en-GB" w:eastAsia="zh-CN"/>
        </w:rPr>
        <w:t>with CRC scrambled by P-RNTI</w:t>
      </w:r>
      <w:r w:rsidR="00D0026F">
        <w:rPr>
          <w:rFonts w:ascii="Arial" w:hAnsi="Arial" w:cs="Arial"/>
          <w:lang w:val="en-GB" w:eastAsia="zh-CN"/>
        </w:rPr>
        <w:t xml:space="preserve"> to convey such grouping information; </w:t>
      </w:r>
      <w:r w:rsidR="00EA5832">
        <w:rPr>
          <w:rFonts w:ascii="Arial" w:hAnsi="Arial" w:cs="Arial"/>
          <w:lang w:val="en-GB" w:eastAsia="zh-CN"/>
        </w:rPr>
        <w:t xml:space="preserve">at least </w:t>
      </w:r>
      <w:r w:rsidR="00C01AEA">
        <w:rPr>
          <w:rFonts w:ascii="Arial" w:hAnsi="Arial" w:cs="Arial"/>
          <w:lang w:val="en-GB" w:eastAsia="zh-CN"/>
        </w:rPr>
        <w:t xml:space="preserve">6 </w:t>
      </w:r>
      <w:r w:rsidR="00291B10">
        <w:rPr>
          <w:rFonts w:ascii="Arial" w:hAnsi="Arial" w:cs="Arial"/>
          <w:lang w:val="en-GB" w:eastAsia="zh-CN"/>
        </w:rPr>
        <w:t xml:space="preserve">bits </w:t>
      </w:r>
      <w:r w:rsidR="00795922">
        <w:rPr>
          <w:rFonts w:ascii="Arial" w:hAnsi="Arial" w:cs="Arial"/>
          <w:lang w:val="en-GB" w:eastAsia="zh-CN"/>
        </w:rPr>
        <w:t xml:space="preserve">reserved in the DCI itself, and </w:t>
      </w:r>
      <w:r w:rsidR="00AB4BE3">
        <w:rPr>
          <w:rFonts w:ascii="Arial" w:hAnsi="Arial" w:cs="Arial"/>
          <w:lang w:val="en-GB" w:eastAsia="zh-CN"/>
        </w:rPr>
        <w:t>additional</w:t>
      </w:r>
      <w:r w:rsidR="004070C7">
        <w:rPr>
          <w:rFonts w:ascii="Arial" w:hAnsi="Arial" w:cs="Arial"/>
          <w:lang w:val="en-GB" w:eastAsia="zh-CN"/>
        </w:rPr>
        <w:t xml:space="preserve">ly </w:t>
      </w:r>
      <w:r w:rsidR="0063509A">
        <w:rPr>
          <w:rFonts w:ascii="Arial" w:hAnsi="Arial" w:cs="Arial"/>
          <w:lang w:val="en-GB" w:eastAsia="zh-CN"/>
        </w:rPr>
        <w:t>5</w:t>
      </w:r>
      <w:r w:rsidR="004070C7">
        <w:rPr>
          <w:rFonts w:ascii="Arial" w:hAnsi="Arial" w:cs="Arial"/>
          <w:lang w:val="en-GB" w:eastAsia="zh-CN"/>
        </w:rPr>
        <w:t xml:space="preserve"> bits reserved </w:t>
      </w:r>
      <w:r w:rsidR="00AE0497">
        <w:rPr>
          <w:rFonts w:ascii="Arial" w:hAnsi="Arial" w:cs="Arial"/>
          <w:lang w:val="en-GB" w:eastAsia="zh-CN"/>
        </w:rPr>
        <w:t>in the</w:t>
      </w:r>
      <w:r w:rsidR="00AB4BE3">
        <w:rPr>
          <w:rFonts w:ascii="Arial" w:hAnsi="Arial" w:cs="Arial"/>
          <w:lang w:val="en-GB" w:eastAsia="zh-CN"/>
        </w:rPr>
        <w:t xml:space="preserve"> </w:t>
      </w:r>
      <w:r w:rsidR="00CF4595" w:rsidRPr="00CF4595">
        <w:rPr>
          <w:rFonts w:ascii="Arial" w:hAnsi="Arial" w:cs="Arial"/>
          <w:lang w:val="en-GB" w:eastAsia="zh-CN"/>
        </w:rPr>
        <w:t>Short Messages</w:t>
      </w:r>
      <w:r w:rsidR="00776B62">
        <w:rPr>
          <w:rFonts w:ascii="Arial" w:hAnsi="Arial" w:cs="Arial"/>
          <w:lang w:val="en-GB" w:eastAsia="zh-CN"/>
        </w:rPr>
        <w:t xml:space="preserve"> used by RRC.</w:t>
      </w:r>
      <w:r w:rsidR="00E25AB3">
        <w:rPr>
          <w:rFonts w:ascii="Arial" w:hAnsi="Arial" w:cs="Arial"/>
          <w:lang w:val="en-GB" w:eastAsia="zh-CN"/>
        </w:rPr>
        <w:t xml:space="preserve"> </w:t>
      </w:r>
      <w:r w:rsidR="008A0BCA">
        <w:rPr>
          <w:rFonts w:ascii="Arial" w:hAnsi="Arial" w:cs="Arial"/>
          <w:lang w:val="en-GB" w:eastAsia="zh-CN"/>
        </w:rPr>
        <w:t>With</w:t>
      </w:r>
      <w:r w:rsidR="00491DBA" w:rsidRPr="00E25AB3">
        <w:rPr>
          <w:rFonts w:ascii="Arial" w:hAnsi="Arial" w:cs="Arial"/>
          <w:lang w:val="en-GB" w:eastAsia="zh-CN"/>
        </w:rPr>
        <w:t xml:space="preserve"> </w:t>
      </w:r>
      <w:r w:rsidR="008A0BCA">
        <w:rPr>
          <w:rFonts w:ascii="Arial" w:hAnsi="Arial" w:cs="Arial"/>
          <w:lang w:val="en-GB" w:eastAsia="zh-CN"/>
        </w:rPr>
        <w:t xml:space="preserve">this </w:t>
      </w:r>
      <w:r w:rsidR="00491DBA" w:rsidRPr="00E25AB3">
        <w:rPr>
          <w:rFonts w:ascii="Arial" w:hAnsi="Arial" w:cs="Arial"/>
          <w:lang w:val="en-GB" w:eastAsia="zh-CN"/>
        </w:rPr>
        <w:t>approach the UE is only required to monitor a single P-RNTI</w:t>
      </w:r>
      <w:r>
        <w:rPr>
          <w:rFonts w:ascii="Arial" w:hAnsi="Arial" w:cs="Arial"/>
          <w:lang w:val="en-GB" w:eastAsia="zh-CN"/>
        </w:rPr>
        <w:t xml:space="preserve"> (i.e. no CN impact)</w:t>
      </w:r>
      <w:r w:rsidR="007B4199">
        <w:rPr>
          <w:rFonts w:ascii="Arial" w:hAnsi="Arial" w:cs="Arial"/>
          <w:lang w:val="en-GB" w:eastAsia="zh-CN"/>
        </w:rPr>
        <w:t xml:space="preserve">, </w:t>
      </w:r>
      <w:r w:rsidR="00505F65">
        <w:rPr>
          <w:rFonts w:ascii="Arial" w:hAnsi="Arial" w:cs="Arial"/>
          <w:lang w:val="en-GB" w:eastAsia="zh-CN"/>
        </w:rPr>
        <w:t xml:space="preserve">and </w:t>
      </w:r>
      <w:r w:rsidR="00E53729">
        <w:rPr>
          <w:rFonts w:ascii="Arial" w:hAnsi="Arial" w:cs="Arial"/>
          <w:lang w:val="en-GB" w:eastAsia="zh-CN"/>
        </w:rPr>
        <w:t>it</w:t>
      </w:r>
      <w:r w:rsidR="005C1FF1">
        <w:rPr>
          <w:rFonts w:ascii="Arial" w:hAnsi="Arial" w:cs="Arial"/>
          <w:lang w:val="en-GB" w:eastAsia="zh-CN"/>
        </w:rPr>
        <w:t xml:space="preserve"> </w:t>
      </w:r>
      <w:r w:rsidR="00936F42">
        <w:rPr>
          <w:rFonts w:ascii="Arial" w:hAnsi="Arial" w:cs="Arial"/>
          <w:lang w:val="en-GB" w:eastAsia="zh-CN"/>
        </w:rPr>
        <w:t xml:space="preserve">does not consume NW resources </w:t>
      </w:r>
      <w:r w:rsidR="00532195">
        <w:rPr>
          <w:rFonts w:ascii="Arial" w:hAnsi="Arial" w:cs="Arial"/>
          <w:lang w:val="en-GB" w:eastAsia="zh-CN"/>
        </w:rPr>
        <w:t xml:space="preserve">in terms of </w:t>
      </w:r>
      <w:r w:rsidR="00936F42">
        <w:rPr>
          <w:rFonts w:ascii="Arial" w:hAnsi="Arial" w:cs="Arial"/>
          <w:lang w:val="en-GB" w:eastAsia="zh-CN"/>
        </w:rPr>
        <w:t>excessive amount of PDCCH</w:t>
      </w:r>
      <w:r w:rsidR="00532195">
        <w:rPr>
          <w:rFonts w:ascii="Arial" w:hAnsi="Arial" w:cs="Arial"/>
          <w:lang w:val="en-GB" w:eastAsia="zh-CN"/>
        </w:rPr>
        <w:t>s.</w:t>
      </w:r>
      <w:r w:rsidR="00CF2D0F">
        <w:rPr>
          <w:rFonts w:ascii="Arial" w:hAnsi="Arial" w:cs="Arial"/>
          <w:lang w:val="en-GB" w:eastAsia="zh-CN"/>
        </w:rPr>
        <w:t xml:space="preserve"> </w:t>
      </w:r>
      <w:r w:rsidR="00505F65">
        <w:rPr>
          <w:rFonts w:ascii="Arial" w:hAnsi="Arial" w:cs="Arial"/>
          <w:lang w:val="en-GB" w:eastAsia="zh-CN"/>
        </w:rPr>
        <w:t>If such a mechanism is considered</w:t>
      </w:r>
      <w:r w:rsidR="00982755">
        <w:rPr>
          <w:rFonts w:ascii="Arial" w:hAnsi="Arial" w:cs="Arial"/>
          <w:lang w:val="en-GB" w:eastAsia="zh-CN"/>
        </w:rPr>
        <w:t>,</w:t>
      </w:r>
      <w:r w:rsidR="00505F65">
        <w:rPr>
          <w:rFonts w:ascii="Arial" w:hAnsi="Arial" w:cs="Arial"/>
          <w:lang w:val="en-GB" w:eastAsia="zh-CN"/>
        </w:rPr>
        <w:t xml:space="preserve"> RAN2 input will be needed regarding t</w:t>
      </w:r>
      <w:r w:rsidR="00FF4053">
        <w:rPr>
          <w:rFonts w:ascii="Arial" w:hAnsi="Arial" w:cs="Arial"/>
          <w:lang w:val="en-GB" w:eastAsia="zh-CN"/>
        </w:rPr>
        <w:t>he number of bits use</w:t>
      </w:r>
      <w:r w:rsidR="009D2E39">
        <w:rPr>
          <w:rFonts w:ascii="Arial" w:hAnsi="Arial" w:cs="Arial"/>
          <w:lang w:val="en-GB" w:eastAsia="zh-CN"/>
        </w:rPr>
        <w:t>d</w:t>
      </w:r>
      <w:r w:rsidR="00FF4053">
        <w:rPr>
          <w:rFonts w:ascii="Arial" w:hAnsi="Arial" w:cs="Arial"/>
          <w:lang w:val="en-GB" w:eastAsia="zh-CN"/>
        </w:rPr>
        <w:t xml:space="preserve"> for grouping </w:t>
      </w:r>
      <w:r w:rsidR="00505F65">
        <w:rPr>
          <w:rFonts w:ascii="Arial" w:hAnsi="Arial" w:cs="Arial"/>
          <w:lang w:val="en-GB" w:eastAsia="zh-CN"/>
        </w:rPr>
        <w:t>and</w:t>
      </w:r>
      <w:r w:rsidR="007445C6">
        <w:rPr>
          <w:rFonts w:ascii="Arial" w:hAnsi="Arial" w:cs="Arial"/>
          <w:lang w:val="en-GB" w:eastAsia="zh-CN"/>
        </w:rPr>
        <w:t xml:space="preserve"> group</w:t>
      </w:r>
      <w:r w:rsidR="00E53729">
        <w:rPr>
          <w:rFonts w:ascii="Arial" w:hAnsi="Arial" w:cs="Arial"/>
          <w:lang w:val="en-GB" w:eastAsia="zh-CN"/>
        </w:rPr>
        <w:t>ing</w:t>
      </w:r>
      <w:r w:rsidR="007445C6">
        <w:rPr>
          <w:rFonts w:ascii="Arial" w:hAnsi="Arial" w:cs="Arial"/>
          <w:lang w:val="en-GB" w:eastAsia="zh-CN"/>
        </w:rPr>
        <w:t xml:space="preserve"> </w:t>
      </w:r>
      <w:r w:rsidR="00E53729">
        <w:rPr>
          <w:rFonts w:ascii="Arial" w:hAnsi="Arial" w:cs="Arial"/>
          <w:lang w:val="en-GB" w:eastAsia="zh-CN"/>
        </w:rPr>
        <w:t>details</w:t>
      </w:r>
      <w:r w:rsidR="007445C6">
        <w:rPr>
          <w:rFonts w:ascii="Arial" w:hAnsi="Arial" w:cs="Arial"/>
          <w:lang w:val="en-GB" w:eastAsia="zh-CN"/>
        </w:rPr>
        <w:t xml:space="preserve">. </w:t>
      </w:r>
      <w:r>
        <w:rPr>
          <w:rFonts w:ascii="Arial" w:hAnsi="Arial" w:cs="Arial"/>
          <w:lang w:val="en-GB" w:eastAsia="zh-CN"/>
        </w:rPr>
        <w:t>A</w:t>
      </w:r>
      <w:r w:rsidRPr="00425690">
        <w:rPr>
          <w:rFonts w:ascii="Arial" w:hAnsi="Arial" w:cs="Arial"/>
          <w:lang w:val="en-GB" w:eastAsia="zh-CN"/>
        </w:rPr>
        <w:t>s an example, if 2 bits are used for UE-ID-Based grouping, the false paging rate is decreased from 10% to 2.5%</w:t>
      </w:r>
      <w:r>
        <w:rPr>
          <w:rFonts w:ascii="Arial" w:hAnsi="Arial" w:cs="Arial"/>
          <w:lang w:val="en-GB" w:eastAsia="zh-CN"/>
        </w:rPr>
        <w:t>. It shall however be noted that the expected power saving gains are very low since the UE</w:t>
      </w:r>
      <w:r w:rsidRPr="00425690">
        <w:rPr>
          <w:rFonts w:ascii="Arial" w:hAnsi="Arial" w:cs="Arial"/>
          <w:lang w:val="en-GB" w:eastAsia="zh-CN"/>
        </w:rPr>
        <w:t xml:space="preserve"> just avoids PDSCH sample collection in additional 7.5% of POs</w:t>
      </w:r>
      <w:r>
        <w:rPr>
          <w:rFonts w:ascii="Arial" w:hAnsi="Arial" w:cs="Arial"/>
          <w:lang w:val="en-GB" w:eastAsia="zh-CN"/>
        </w:rPr>
        <w:t>.</w:t>
      </w:r>
    </w:p>
    <w:p w14:paraId="259145FC" w14:textId="3D1E0C3F" w:rsidR="00934FAE" w:rsidRDefault="00934FAE" w:rsidP="00934FAE">
      <w:pPr>
        <w:pStyle w:val="Observation"/>
        <w:numPr>
          <w:ilvl w:val="0"/>
          <w:numId w:val="3"/>
        </w:numPr>
        <w:spacing w:line="256" w:lineRule="auto"/>
        <w:ind w:left="1701" w:hanging="1701"/>
        <w:rPr>
          <w:rFonts w:cs="Arial"/>
          <w:sz w:val="20"/>
          <w:lang w:val="en-CA"/>
        </w:rPr>
      </w:pPr>
      <w:bookmarkStart w:id="25" w:name="_Toc54381107"/>
      <w:r>
        <w:rPr>
          <w:rFonts w:cs="Arial"/>
          <w:sz w:val="20"/>
          <w:lang w:val="en-CA"/>
        </w:rPr>
        <w:t>Grouping information can be added to the reserved bits of P_RNTI scrambled DCI 1_0 scheduled in cross-slot. The expected gains are however quite low, e.g. an even distribution of UEs amongst 4 groups brings 10% rate down to 2,5% (UE just avoids PDSCH sampling in 7,5% of POs)</w:t>
      </w:r>
      <w:r w:rsidR="008C1E95">
        <w:rPr>
          <w:rFonts w:cs="Arial"/>
          <w:sz w:val="20"/>
          <w:lang w:val="en-CA"/>
        </w:rPr>
        <w:t>.</w:t>
      </w:r>
      <w:bookmarkEnd w:id="25"/>
    </w:p>
    <w:p w14:paraId="25046C73" w14:textId="4F6EBE30" w:rsidR="009E2A47" w:rsidRDefault="00AB2C74" w:rsidP="009E2A47">
      <w:pPr>
        <w:pStyle w:val="Proposal"/>
        <w:tabs>
          <w:tab w:val="clear" w:pos="1304"/>
        </w:tabs>
        <w:ind w:left="1701" w:hanging="1701"/>
        <w:rPr>
          <w:rFonts w:cs="Arial"/>
          <w:sz w:val="20"/>
          <w:szCs w:val="20"/>
          <w:lang w:val="en-CA" w:eastAsia="ja-JP"/>
        </w:rPr>
      </w:pPr>
      <w:bookmarkStart w:id="26" w:name="_Toc54381111"/>
      <w:r>
        <w:rPr>
          <w:rFonts w:cs="Arial"/>
          <w:sz w:val="20"/>
          <w:szCs w:val="20"/>
          <w:lang w:val="en-CA" w:eastAsia="ja-JP"/>
        </w:rPr>
        <w:t>A</w:t>
      </w:r>
      <w:r w:rsidR="00934FAE">
        <w:rPr>
          <w:rFonts w:cs="Arial"/>
          <w:sz w:val="20"/>
          <w:szCs w:val="20"/>
          <w:lang w:val="en-CA" w:eastAsia="ja-JP"/>
        </w:rPr>
        <w:t xml:space="preserve">sk RAN2 </w:t>
      </w:r>
      <w:r>
        <w:rPr>
          <w:rFonts w:cs="Arial"/>
          <w:sz w:val="20"/>
          <w:szCs w:val="20"/>
          <w:lang w:val="en-CA" w:eastAsia="ja-JP"/>
        </w:rPr>
        <w:t xml:space="preserve">to provide input on </w:t>
      </w:r>
      <w:r w:rsidR="00934FAE">
        <w:rPr>
          <w:rFonts w:cs="Arial"/>
          <w:sz w:val="20"/>
          <w:szCs w:val="20"/>
          <w:lang w:val="en-CA" w:eastAsia="ja-JP"/>
        </w:rPr>
        <w:t xml:space="preserve">whether grouping is necessary </w:t>
      </w:r>
      <w:r w:rsidR="00934FAE">
        <w:rPr>
          <w:rFonts w:cs="Arial"/>
          <w:sz w:val="20"/>
          <w:szCs w:val="20"/>
          <w:lang w:val="en-CA"/>
        </w:rPr>
        <w:t xml:space="preserve">considering the </w:t>
      </w:r>
      <w:r>
        <w:rPr>
          <w:rFonts w:cs="Arial"/>
          <w:sz w:val="20"/>
          <w:szCs w:val="20"/>
          <w:lang w:val="en-CA"/>
        </w:rPr>
        <w:t xml:space="preserve">quite </w:t>
      </w:r>
      <w:r w:rsidR="00934FAE">
        <w:rPr>
          <w:rFonts w:cs="Arial"/>
          <w:sz w:val="20"/>
          <w:szCs w:val="20"/>
          <w:lang w:val="en-CA"/>
        </w:rPr>
        <w:t>low gains.</w:t>
      </w:r>
      <w:bookmarkEnd w:id="26"/>
    </w:p>
    <w:p w14:paraId="49063150" w14:textId="77777777" w:rsidR="002264AD" w:rsidRDefault="002264AD" w:rsidP="005F5865">
      <w:pPr>
        <w:jc w:val="both"/>
        <w:rPr>
          <w:rFonts w:ascii="Arial" w:hAnsi="Arial" w:cs="Arial"/>
          <w:sz w:val="20"/>
          <w:szCs w:val="20"/>
          <w:highlight w:val="yellow"/>
          <w:lang w:val="en-CA"/>
        </w:rPr>
      </w:pPr>
    </w:p>
    <w:p w14:paraId="08684FD7" w14:textId="77777777" w:rsidR="007A08BE" w:rsidRPr="00395743" w:rsidRDefault="007A08BE" w:rsidP="007A08BE">
      <w:pPr>
        <w:pStyle w:val="Heading1"/>
        <w:rPr>
          <w:rFonts w:cs="Arial"/>
          <w:lang w:val="en-US"/>
        </w:rPr>
      </w:pPr>
      <w:r w:rsidRPr="00395743">
        <w:rPr>
          <w:rFonts w:cs="Arial"/>
          <w:lang w:val="en-US"/>
        </w:rPr>
        <w:t>Conclusion</w:t>
      </w:r>
    </w:p>
    <w:p w14:paraId="08684FD8" w14:textId="77777777" w:rsidR="007A08BE" w:rsidRPr="00395743" w:rsidRDefault="007A08BE" w:rsidP="007A08BE">
      <w:pPr>
        <w:pStyle w:val="BodyText"/>
        <w:rPr>
          <w:rFonts w:cs="Arial"/>
        </w:rPr>
      </w:pPr>
      <w:r w:rsidRPr="00395743">
        <w:rPr>
          <w:rFonts w:cs="Arial"/>
        </w:rPr>
        <w:t xml:space="preserve">In previous sections, the following observations and proposals were made: </w:t>
      </w:r>
    </w:p>
    <w:p w14:paraId="0D2AD01F" w14:textId="77777777" w:rsidR="00923BA4" w:rsidRDefault="007A08BE">
      <w:pPr>
        <w:pStyle w:val="TableofFigures"/>
        <w:tabs>
          <w:tab w:val="right" w:leader="dot" w:pos="9629"/>
        </w:tabs>
        <w:rPr>
          <w:rFonts w:asciiTheme="minorHAnsi" w:eastAsiaTheme="minorEastAsia" w:hAnsiTheme="minorHAnsi"/>
          <w:b w:val="0"/>
          <w:noProof/>
        </w:rPr>
      </w:pPr>
      <w:r w:rsidRPr="00395743">
        <w:rPr>
          <w:rFonts w:cs="Arial"/>
          <w:b w:val="0"/>
          <w:bCs/>
        </w:rPr>
        <w:fldChar w:fldCharType="begin"/>
      </w:r>
      <w:r w:rsidRPr="00395743">
        <w:rPr>
          <w:rFonts w:cs="Arial"/>
          <w:b w:val="0"/>
          <w:bCs/>
        </w:rPr>
        <w:instrText xml:space="preserve"> TOC \f O \n \h \z \t "Observation" \c </w:instrText>
      </w:r>
      <w:r w:rsidRPr="00395743">
        <w:rPr>
          <w:rFonts w:cs="Arial"/>
          <w:b w:val="0"/>
          <w:bCs/>
        </w:rPr>
        <w:fldChar w:fldCharType="separate"/>
      </w:r>
      <w:hyperlink w:anchor="_Toc54381098" w:history="1">
        <w:r w:rsidR="00923BA4" w:rsidRPr="001F1F0B">
          <w:rPr>
            <w:rStyle w:val="Hyperlink"/>
            <w:rFonts w:cs="Arial"/>
            <w:noProof/>
            <w:lang w:val="en-CA"/>
          </w:rPr>
          <w:t>Observation 1</w:t>
        </w:r>
        <w:r w:rsidR="00923BA4">
          <w:rPr>
            <w:rFonts w:asciiTheme="minorHAnsi" w:eastAsiaTheme="minorEastAsia" w:hAnsiTheme="minorHAnsi"/>
            <w:b w:val="0"/>
            <w:noProof/>
          </w:rPr>
          <w:tab/>
        </w:r>
        <w:r w:rsidR="00923BA4" w:rsidRPr="001F1F0B">
          <w:rPr>
            <w:rStyle w:val="Hyperlink"/>
            <w:rFonts w:cs="Arial"/>
            <w:noProof/>
            <w:lang w:val="en-CA"/>
          </w:rPr>
          <w:t>To maintain scheduling flexibility for the NW, PEI transmissions cannot be guaranteed to be in conjunction/adjacent to other transmission.</w:t>
        </w:r>
      </w:hyperlink>
    </w:p>
    <w:p w14:paraId="3E7EF3FA" w14:textId="77777777" w:rsidR="00923BA4" w:rsidRDefault="00297111">
      <w:pPr>
        <w:pStyle w:val="TableofFigures"/>
        <w:tabs>
          <w:tab w:val="right" w:leader="dot" w:pos="9629"/>
        </w:tabs>
        <w:rPr>
          <w:rFonts w:asciiTheme="minorHAnsi" w:eastAsiaTheme="minorEastAsia" w:hAnsiTheme="minorHAnsi"/>
          <w:b w:val="0"/>
          <w:noProof/>
        </w:rPr>
      </w:pPr>
      <w:hyperlink w:anchor="_Toc54381099" w:history="1">
        <w:r w:rsidR="00923BA4" w:rsidRPr="001F1F0B">
          <w:rPr>
            <w:rStyle w:val="Hyperlink"/>
            <w:rFonts w:cs="Arial"/>
            <w:noProof/>
            <w:lang w:val="en-CA"/>
          </w:rPr>
          <w:t>Observation 2</w:t>
        </w:r>
        <w:r w:rsidR="00923BA4">
          <w:rPr>
            <w:rFonts w:asciiTheme="minorHAnsi" w:eastAsiaTheme="minorEastAsia" w:hAnsiTheme="minorHAnsi"/>
            <w:b w:val="0"/>
            <w:noProof/>
          </w:rPr>
          <w:tab/>
        </w:r>
        <w:r w:rsidR="00923BA4" w:rsidRPr="001F1F0B">
          <w:rPr>
            <w:rStyle w:val="Hyperlink"/>
            <w:rFonts w:cs="Arial"/>
            <w:noProof/>
            <w:lang w:val="en-CA"/>
          </w:rPr>
          <w:t>PEI transmissions lead to power increase in the NW due to their impact on transitions in/out of sleep state.</w:t>
        </w:r>
      </w:hyperlink>
    </w:p>
    <w:p w14:paraId="276298EF" w14:textId="77777777" w:rsidR="00923BA4" w:rsidRDefault="00297111">
      <w:pPr>
        <w:pStyle w:val="TableofFigures"/>
        <w:tabs>
          <w:tab w:val="right" w:leader="dot" w:pos="9629"/>
        </w:tabs>
        <w:rPr>
          <w:rFonts w:asciiTheme="minorHAnsi" w:eastAsiaTheme="minorEastAsia" w:hAnsiTheme="minorHAnsi"/>
          <w:b w:val="0"/>
          <w:noProof/>
        </w:rPr>
      </w:pPr>
      <w:hyperlink w:anchor="_Toc54381100" w:history="1">
        <w:r w:rsidR="00923BA4" w:rsidRPr="001F1F0B">
          <w:rPr>
            <w:rStyle w:val="Hyperlink"/>
            <w:rFonts w:cs="Arial"/>
            <w:noProof/>
            <w:lang w:val="en-CA"/>
          </w:rPr>
          <w:t>Observation 3</w:t>
        </w:r>
        <w:r w:rsidR="00923BA4">
          <w:rPr>
            <w:rFonts w:asciiTheme="minorHAnsi" w:eastAsiaTheme="minorEastAsia" w:hAnsiTheme="minorHAnsi"/>
            <w:b w:val="0"/>
            <w:noProof/>
          </w:rPr>
          <w:tab/>
        </w:r>
        <w:r w:rsidR="00923BA4" w:rsidRPr="001F1F0B">
          <w:rPr>
            <w:rStyle w:val="Hyperlink"/>
            <w:rFonts w:cs="Arial"/>
            <w:noProof/>
            <w:lang w:val="en-CA"/>
          </w:rPr>
          <w:t>PEI transmissions double the amount of PDCCH resources dimensioned for paging.</w:t>
        </w:r>
      </w:hyperlink>
    </w:p>
    <w:p w14:paraId="0C91DDDF" w14:textId="77777777" w:rsidR="00923BA4" w:rsidRDefault="00297111">
      <w:pPr>
        <w:pStyle w:val="TableofFigures"/>
        <w:tabs>
          <w:tab w:val="right" w:leader="dot" w:pos="9629"/>
        </w:tabs>
        <w:rPr>
          <w:rFonts w:asciiTheme="minorHAnsi" w:eastAsiaTheme="minorEastAsia" w:hAnsiTheme="minorHAnsi"/>
          <w:b w:val="0"/>
          <w:noProof/>
        </w:rPr>
      </w:pPr>
      <w:hyperlink w:anchor="_Toc54381101" w:history="1">
        <w:r w:rsidR="00923BA4" w:rsidRPr="001F1F0B">
          <w:rPr>
            <w:rStyle w:val="Hyperlink"/>
            <w:rFonts w:cs="Arial"/>
            <w:noProof/>
            <w:lang w:val="en-CA"/>
          </w:rPr>
          <w:t>Observation 4</w:t>
        </w:r>
        <w:r w:rsidR="00923BA4">
          <w:rPr>
            <w:rFonts w:asciiTheme="minorHAnsi" w:eastAsiaTheme="minorEastAsia" w:hAnsiTheme="minorHAnsi"/>
            <w:b w:val="0"/>
            <w:noProof/>
          </w:rPr>
          <w:tab/>
        </w:r>
        <w:r w:rsidR="00923BA4" w:rsidRPr="001F1F0B">
          <w:rPr>
            <w:rStyle w:val="Hyperlink"/>
            <w:rFonts w:cs="Arial"/>
            <w:noProof/>
            <w:lang w:val="en-CA"/>
          </w:rPr>
          <w:t>Irrespective of an average assumed group paging rate, during periods of extensive paging load, the PEI transmissions lead to unacceptable blockage of control channel especially in multi-beam deployments where PEI needs to be swept.</w:t>
        </w:r>
      </w:hyperlink>
    </w:p>
    <w:p w14:paraId="52F96DB5" w14:textId="77777777" w:rsidR="00923BA4" w:rsidRDefault="00297111">
      <w:pPr>
        <w:pStyle w:val="TableofFigures"/>
        <w:tabs>
          <w:tab w:val="right" w:leader="dot" w:pos="9629"/>
        </w:tabs>
        <w:rPr>
          <w:rFonts w:asciiTheme="minorHAnsi" w:eastAsiaTheme="minorEastAsia" w:hAnsiTheme="minorHAnsi"/>
          <w:b w:val="0"/>
          <w:noProof/>
        </w:rPr>
      </w:pPr>
      <w:hyperlink w:anchor="_Toc54381102" w:history="1">
        <w:r w:rsidR="00923BA4" w:rsidRPr="001F1F0B">
          <w:rPr>
            <w:rStyle w:val="Hyperlink"/>
            <w:rFonts w:cs="Arial"/>
            <w:noProof/>
            <w:lang w:val="en-CA"/>
          </w:rPr>
          <w:t>Observation 5</w:t>
        </w:r>
        <w:r w:rsidR="00923BA4">
          <w:rPr>
            <w:rFonts w:asciiTheme="minorHAnsi" w:eastAsiaTheme="minorEastAsia" w:hAnsiTheme="minorHAnsi"/>
            <w:b w:val="0"/>
            <w:noProof/>
          </w:rPr>
          <w:tab/>
        </w:r>
        <w:r w:rsidR="00923BA4" w:rsidRPr="001F1F0B">
          <w:rPr>
            <w:rStyle w:val="Hyperlink"/>
            <w:rFonts w:cs="Arial"/>
            <w:noProof/>
            <w:lang w:val="en-CA"/>
          </w:rPr>
          <w:t>In a multi-beam deployment, the UE is not mandated to receive more then one instance of the PO PDCCH/PDSCH sweep; the one corresponding to the best received SSB.</w:t>
        </w:r>
      </w:hyperlink>
    </w:p>
    <w:p w14:paraId="45F28D59" w14:textId="77777777" w:rsidR="00923BA4" w:rsidRDefault="00297111">
      <w:pPr>
        <w:pStyle w:val="TableofFigures"/>
        <w:tabs>
          <w:tab w:val="right" w:leader="dot" w:pos="9629"/>
        </w:tabs>
        <w:rPr>
          <w:rFonts w:asciiTheme="minorHAnsi" w:eastAsiaTheme="minorEastAsia" w:hAnsiTheme="minorHAnsi"/>
          <w:b w:val="0"/>
          <w:noProof/>
        </w:rPr>
      </w:pPr>
      <w:hyperlink w:anchor="_Toc54381103" w:history="1">
        <w:r w:rsidR="00923BA4" w:rsidRPr="001F1F0B">
          <w:rPr>
            <w:rStyle w:val="Hyperlink"/>
            <w:rFonts w:cs="Arial"/>
            <w:noProof/>
            <w:lang w:val="en-CA"/>
          </w:rPr>
          <w:t>Observation 6</w:t>
        </w:r>
        <w:r w:rsidR="00923BA4">
          <w:rPr>
            <w:rFonts w:asciiTheme="minorHAnsi" w:eastAsiaTheme="minorEastAsia" w:hAnsiTheme="minorHAnsi"/>
            <w:b w:val="0"/>
            <w:noProof/>
          </w:rPr>
          <w:tab/>
        </w:r>
        <w:r w:rsidR="00923BA4" w:rsidRPr="001F1F0B">
          <w:rPr>
            <w:rStyle w:val="Hyperlink"/>
            <w:rFonts w:cs="Arial"/>
            <w:noProof/>
            <w:lang w:val="en-CA"/>
          </w:rPr>
          <w:t>For UEs in good coverage and only in need of decoding one SSB prior to PO PDSCH reception, due to energy spent on sleep transitions, PEI reception increases UE power consumption when paged and brings negligible savings when not paged.</w:t>
        </w:r>
      </w:hyperlink>
    </w:p>
    <w:p w14:paraId="05256BF3" w14:textId="77777777" w:rsidR="00923BA4" w:rsidRDefault="00297111">
      <w:pPr>
        <w:pStyle w:val="TableofFigures"/>
        <w:tabs>
          <w:tab w:val="right" w:leader="dot" w:pos="9629"/>
        </w:tabs>
        <w:rPr>
          <w:rFonts w:asciiTheme="minorHAnsi" w:eastAsiaTheme="minorEastAsia" w:hAnsiTheme="minorHAnsi"/>
          <w:b w:val="0"/>
          <w:noProof/>
        </w:rPr>
      </w:pPr>
      <w:hyperlink w:anchor="_Toc54381104" w:history="1">
        <w:r w:rsidR="00923BA4" w:rsidRPr="001F1F0B">
          <w:rPr>
            <w:rStyle w:val="Hyperlink"/>
            <w:rFonts w:cs="Arial"/>
            <w:noProof/>
            <w:lang w:val="en-CA"/>
          </w:rPr>
          <w:t>Observation 7</w:t>
        </w:r>
        <w:r w:rsidR="00923BA4">
          <w:rPr>
            <w:rFonts w:asciiTheme="minorHAnsi" w:eastAsiaTheme="minorEastAsia" w:hAnsiTheme="minorHAnsi"/>
            <w:b w:val="0"/>
            <w:noProof/>
          </w:rPr>
          <w:tab/>
        </w:r>
        <w:r w:rsidR="00923BA4" w:rsidRPr="001F1F0B">
          <w:rPr>
            <w:rStyle w:val="Hyperlink"/>
            <w:rFonts w:cs="Arial"/>
            <w:noProof/>
            <w:lang w:val="en-CA"/>
          </w:rPr>
          <w:t>Since majority of the UEs in a cell are in good coverage (see e.g. [4]) PEI transmission increases system overhead without power saving benefit.</w:t>
        </w:r>
      </w:hyperlink>
    </w:p>
    <w:p w14:paraId="07AAE9E0" w14:textId="77777777" w:rsidR="00923BA4" w:rsidRDefault="00297111">
      <w:pPr>
        <w:pStyle w:val="TableofFigures"/>
        <w:tabs>
          <w:tab w:val="right" w:leader="dot" w:pos="9629"/>
        </w:tabs>
        <w:rPr>
          <w:rFonts w:asciiTheme="minorHAnsi" w:eastAsiaTheme="minorEastAsia" w:hAnsiTheme="minorHAnsi"/>
          <w:b w:val="0"/>
          <w:noProof/>
        </w:rPr>
      </w:pPr>
      <w:hyperlink w:anchor="_Toc54381105" w:history="1">
        <w:r w:rsidR="00923BA4" w:rsidRPr="001F1F0B">
          <w:rPr>
            <w:rStyle w:val="Hyperlink"/>
            <w:rFonts w:cs="Arial"/>
            <w:noProof/>
            <w:lang w:val="en-CA"/>
          </w:rPr>
          <w:t>Observation 8</w:t>
        </w:r>
        <w:r w:rsidR="00923BA4">
          <w:rPr>
            <w:rFonts w:asciiTheme="minorHAnsi" w:eastAsiaTheme="minorEastAsia" w:hAnsiTheme="minorHAnsi"/>
            <w:b w:val="0"/>
            <w:noProof/>
          </w:rPr>
          <w:tab/>
        </w:r>
        <w:r w:rsidR="00923BA4" w:rsidRPr="001F1F0B">
          <w:rPr>
            <w:rStyle w:val="Hyperlink"/>
            <w:rFonts w:cs="Arial"/>
            <w:noProof/>
            <w:lang w:val="en-CA"/>
          </w:rPr>
          <w:t>If ~5..10% of the UEs at cell edge need multiple SSBs, and even if at best ~20..25% savings in idle mode  is assumed for such UEs with the PEI solution, considering that idle mode power consumption itself only stands for at most ~27% (see [5]) of total power consumption, the PEI benefits may only be ~0.3..0.7% average overall UE energy saving.</w:t>
        </w:r>
      </w:hyperlink>
    </w:p>
    <w:p w14:paraId="42DAEA60" w14:textId="77777777" w:rsidR="00923BA4" w:rsidRDefault="00297111">
      <w:pPr>
        <w:pStyle w:val="TableofFigures"/>
        <w:tabs>
          <w:tab w:val="right" w:leader="dot" w:pos="9629"/>
        </w:tabs>
        <w:rPr>
          <w:rFonts w:asciiTheme="minorHAnsi" w:eastAsiaTheme="minorEastAsia" w:hAnsiTheme="minorHAnsi"/>
          <w:b w:val="0"/>
          <w:noProof/>
        </w:rPr>
      </w:pPr>
      <w:hyperlink w:anchor="_Toc54381106" w:history="1">
        <w:r w:rsidR="00923BA4" w:rsidRPr="001F1F0B">
          <w:rPr>
            <w:rStyle w:val="Hyperlink"/>
            <w:rFonts w:cs="Arial"/>
            <w:noProof/>
            <w:lang w:val="en-CA"/>
          </w:rPr>
          <w:t>Observation 9</w:t>
        </w:r>
        <w:r w:rsidR="00923BA4">
          <w:rPr>
            <w:rFonts w:asciiTheme="minorHAnsi" w:eastAsiaTheme="minorEastAsia" w:hAnsiTheme="minorHAnsi"/>
            <w:b w:val="0"/>
            <w:noProof/>
          </w:rPr>
          <w:tab/>
        </w:r>
        <w:r w:rsidR="00923BA4" w:rsidRPr="001F1F0B">
          <w:rPr>
            <w:rStyle w:val="Hyperlink"/>
            <w:rFonts w:cs="Arial"/>
            <w:noProof/>
            <w:lang w:val="en-CA"/>
          </w:rPr>
          <w:t>When mechanisms such as TB scaling are used by NW, paging PDSCH performance robustness to frequency error (e.g. due to processing of smaller number of SSBs) is improved.</w:t>
        </w:r>
      </w:hyperlink>
    </w:p>
    <w:p w14:paraId="635E40F6" w14:textId="77777777" w:rsidR="00923BA4" w:rsidRDefault="00297111">
      <w:pPr>
        <w:pStyle w:val="TableofFigures"/>
        <w:tabs>
          <w:tab w:val="right" w:leader="dot" w:pos="9629"/>
        </w:tabs>
        <w:rPr>
          <w:rFonts w:asciiTheme="minorHAnsi" w:eastAsiaTheme="minorEastAsia" w:hAnsiTheme="minorHAnsi"/>
          <w:b w:val="0"/>
          <w:noProof/>
        </w:rPr>
      </w:pPr>
      <w:hyperlink w:anchor="_Toc54381107" w:history="1">
        <w:r w:rsidR="00923BA4" w:rsidRPr="001F1F0B">
          <w:rPr>
            <w:rStyle w:val="Hyperlink"/>
            <w:rFonts w:cs="Arial"/>
            <w:noProof/>
            <w:lang w:val="en-CA"/>
          </w:rPr>
          <w:t>Observation 10</w:t>
        </w:r>
        <w:r w:rsidR="00923BA4">
          <w:rPr>
            <w:rFonts w:asciiTheme="minorHAnsi" w:eastAsiaTheme="minorEastAsia" w:hAnsiTheme="minorHAnsi"/>
            <w:b w:val="0"/>
            <w:noProof/>
          </w:rPr>
          <w:tab/>
        </w:r>
        <w:r w:rsidR="00923BA4" w:rsidRPr="001F1F0B">
          <w:rPr>
            <w:rStyle w:val="Hyperlink"/>
            <w:rFonts w:cs="Arial"/>
            <w:noProof/>
            <w:lang w:val="en-CA"/>
          </w:rPr>
          <w:t>Grouping information can be added to the reserved bits of P_RNTI scrambled DCI 1_0 scheduled in cross-slot. The expected gains are however quite low, e.g. an even distribution of UEs amongst 4 groups brings 10% rate down to 2,5% (UE just avoids PDSCH sampling in 7,5% of POs).</w:t>
        </w:r>
      </w:hyperlink>
    </w:p>
    <w:p w14:paraId="42CE7D21" w14:textId="77777777" w:rsidR="00923BA4" w:rsidRDefault="007A08BE">
      <w:pPr>
        <w:pStyle w:val="TableofFigures"/>
        <w:tabs>
          <w:tab w:val="right" w:leader="dot" w:pos="9629"/>
        </w:tabs>
        <w:rPr>
          <w:noProof/>
        </w:rPr>
      </w:pPr>
      <w:r w:rsidRPr="00395743">
        <w:rPr>
          <w:rFonts w:cs="Arial"/>
          <w:b w:val="0"/>
          <w:bCs/>
        </w:rPr>
        <w:fldChar w:fldCharType="end"/>
      </w:r>
      <w:r w:rsidRPr="00395743">
        <w:rPr>
          <w:rFonts w:cs="Arial"/>
          <w:b w:val="0"/>
          <w:bCs/>
        </w:rPr>
        <w:fldChar w:fldCharType="begin"/>
      </w:r>
      <w:r w:rsidRPr="00395743">
        <w:rPr>
          <w:rFonts w:cs="Arial"/>
          <w:b w:val="0"/>
          <w:bCs/>
        </w:rPr>
        <w:instrText xml:space="preserve"> TOC \n \h \z \t "Proposal" \c </w:instrText>
      </w:r>
      <w:r w:rsidRPr="00395743">
        <w:rPr>
          <w:rFonts w:cs="Arial"/>
          <w:b w:val="0"/>
          <w:bCs/>
        </w:rPr>
        <w:fldChar w:fldCharType="separate"/>
      </w:r>
    </w:p>
    <w:p w14:paraId="06A32B51" w14:textId="77777777" w:rsidR="00923BA4" w:rsidRDefault="00297111">
      <w:pPr>
        <w:pStyle w:val="TableofFigures"/>
        <w:tabs>
          <w:tab w:val="right" w:leader="dot" w:pos="9629"/>
        </w:tabs>
        <w:rPr>
          <w:rFonts w:asciiTheme="minorHAnsi" w:eastAsiaTheme="minorEastAsia" w:hAnsiTheme="minorHAnsi"/>
          <w:b w:val="0"/>
          <w:noProof/>
        </w:rPr>
      </w:pPr>
      <w:hyperlink w:anchor="_Toc54381108" w:history="1">
        <w:r w:rsidR="00923BA4" w:rsidRPr="00B92507">
          <w:rPr>
            <w:rStyle w:val="Hyperlink"/>
            <w:rFonts w:cs="Arial"/>
            <w:noProof/>
            <w:lang w:val="en-CA" w:eastAsia="ja-JP"/>
          </w:rPr>
          <w:t>Proposal 1</w:t>
        </w:r>
        <w:r w:rsidR="00923BA4">
          <w:rPr>
            <w:rFonts w:asciiTheme="minorHAnsi" w:eastAsiaTheme="minorEastAsia" w:hAnsiTheme="minorHAnsi"/>
            <w:b w:val="0"/>
            <w:noProof/>
          </w:rPr>
          <w:tab/>
        </w:r>
        <w:r w:rsidR="00923BA4" w:rsidRPr="00B92507">
          <w:rPr>
            <w:rStyle w:val="Hyperlink"/>
            <w:rFonts w:cs="Arial"/>
            <w:noProof/>
            <w:lang w:val="en-CA" w:eastAsia="ja-JP"/>
          </w:rPr>
          <w:t>PEI is not introduced as it brings very low overall saving when compared to system cost.</w:t>
        </w:r>
      </w:hyperlink>
    </w:p>
    <w:p w14:paraId="3CC16B1D" w14:textId="77777777" w:rsidR="00923BA4" w:rsidRDefault="00297111">
      <w:pPr>
        <w:pStyle w:val="TableofFigures"/>
        <w:tabs>
          <w:tab w:val="right" w:leader="dot" w:pos="9629"/>
        </w:tabs>
        <w:rPr>
          <w:rFonts w:asciiTheme="minorHAnsi" w:eastAsiaTheme="minorEastAsia" w:hAnsiTheme="minorHAnsi"/>
          <w:b w:val="0"/>
          <w:noProof/>
        </w:rPr>
      </w:pPr>
      <w:hyperlink w:anchor="_Toc54381109" w:history="1">
        <w:r w:rsidR="00923BA4" w:rsidRPr="00B92507">
          <w:rPr>
            <w:rStyle w:val="Hyperlink"/>
            <w:rFonts w:cs="Arial"/>
            <w:noProof/>
            <w:lang w:val="en-CA" w:eastAsia="ja-JP"/>
          </w:rPr>
          <w:t>Proposal 2</w:t>
        </w:r>
        <w:r w:rsidR="00923BA4">
          <w:rPr>
            <w:rFonts w:asciiTheme="minorHAnsi" w:eastAsiaTheme="minorEastAsia" w:hAnsiTheme="minorHAnsi"/>
            <w:b w:val="0"/>
            <w:noProof/>
          </w:rPr>
          <w:tab/>
        </w:r>
        <w:r w:rsidR="00923BA4" w:rsidRPr="00B92507">
          <w:rPr>
            <w:rStyle w:val="Hyperlink"/>
            <w:rFonts w:cs="Arial"/>
            <w:noProof/>
            <w:lang w:val="en-CA" w:eastAsia="ja-JP"/>
          </w:rPr>
          <w:t>Consider cross-slot scheduling (with K0=1) for paging as it has very limited impact on the system and brings the savings for the whole UE population (poor and good coverage).</w:t>
        </w:r>
      </w:hyperlink>
    </w:p>
    <w:p w14:paraId="63370336" w14:textId="77777777" w:rsidR="00923BA4" w:rsidRDefault="00297111">
      <w:pPr>
        <w:pStyle w:val="TableofFigures"/>
        <w:tabs>
          <w:tab w:val="right" w:leader="dot" w:pos="9629"/>
        </w:tabs>
        <w:rPr>
          <w:rFonts w:asciiTheme="minorHAnsi" w:eastAsiaTheme="minorEastAsia" w:hAnsiTheme="minorHAnsi"/>
          <w:b w:val="0"/>
          <w:noProof/>
        </w:rPr>
      </w:pPr>
      <w:hyperlink w:anchor="_Toc54381110" w:history="1">
        <w:r w:rsidR="00923BA4" w:rsidRPr="00B92507">
          <w:rPr>
            <w:rStyle w:val="Hyperlink"/>
            <w:rFonts w:cs="Arial"/>
            <w:noProof/>
            <w:lang w:val="en-CA" w:eastAsia="ja-JP"/>
          </w:rPr>
          <w:t>Proposal 3</w:t>
        </w:r>
        <w:r w:rsidR="00923BA4">
          <w:rPr>
            <w:rFonts w:asciiTheme="minorHAnsi" w:eastAsiaTheme="minorEastAsia" w:hAnsiTheme="minorHAnsi"/>
            <w:b w:val="0"/>
            <w:noProof/>
          </w:rPr>
          <w:tab/>
        </w:r>
        <w:r w:rsidR="00923BA4" w:rsidRPr="00B92507">
          <w:rPr>
            <w:rStyle w:val="Hyperlink"/>
            <w:rFonts w:cs="Arial"/>
            <w:noProof/>
            <w:lang w:val="en-CA" w:eastAsia="ja-JP"/>
          </w:rPr>
          <w:t xml:space="preserve">Study introduction of signaling in which the NW can guaranty entries of </w:t>
        </w:r>
        <w:r w:rsidR="00923BA4" w:rsidRPr="00B92507">
          <w:rPr>
            <w:rStyle w:val="Hyperlink"/>
            <w:rFonts w:cs="Arial"/>
            <w:i/>
            <w:iCs/>
            <w:noProof/>
          </w:rPr>
          <w:t>TimeDomainAllocationList</w:t>
        </w:r>
        <w:r w:rsidR="00923BA4" w:rsidRPr="00B92507">
          <w:rPr>
            <w:rStyle w:val="Hyperlink"/>
            <w:rFonts w:cs="Arial"/>
            <w:noProof/>
          </w:rPr>
          <w:t xml:space="preserve"> with </w:t>
        </w:r>
        <w:r w:rsidR="00923BA4" w:rsidRPr="00B92507">
          <w:rPr>
            <w:rStyle w:val="Hyperlink"/>
            <w:rFonts w:cs="Arial"/>
            <w:noProof/>
            <w:lang w:val="en-CA" w:eastAsia="ja-JP"/>
          </w:rPr>
          <w:t>K0&gt;0 for paging.</w:t>
        </w:r>
      </w:hyperlink>
    </w:p>
    <w:p w14:paraId="508319FD" w14:textId="77777777" w:rsidR="00923BA4" w:rsidRDefault="00297111">
      <w:pPr>
        <w:pStyle w:val="TableofFigures"/>
        <w:tabs>
          <w:tab w:val="right" w:leader="dot" w:pos="9629"/>
        </w:tabs>
        <w:rPr>
          <w:rFonts w:asciiTheme="minorHAnsi" w:eastAsiaTheme="minorEastAsia" w:hAnsiTheme="minorHAnsi"/>
          <w:b w:val="0"/>
          <w:noProof/>
        </w:rPr>
      </w:pPr>
      <w:hyperlink w:anchor="_Toc54381111" w:history="1">
        <w:r w:rsidR="00923BA4" w:rsidRPr="00B92507">
          <w:rPr>
            <w:rStyle w:val="Hyperlink"/>
            <w:rFonts w:cs="Arial"/>
            <w:noProof/>
            <w:lang w:val="en-CA" w:eastAsia="ja-JP"/>
          </w:rPr>
          <w:t>Proposal 4</w:t>
        </w:r>
        <w:r w:rsidR="00923BA4">
          <w:rPr>
            <w:rFonts w:asciiTheme="minorHAnsi" w:eastAsiaTheme="minorEastAsia" w:hAnsiTheme="minorHAnsi"/>
            <w:b w:val="0"/>
            <w:noProof/>
          </w:rPr>
          <w:tab/>
        </w:r>
        <w:r w:rsidR="00923BA4" w:rsidRPr="00B92507">
          <w:rPr>
            <w:rStyle w:val="Hyperlink"/>
            <w:rFonts w:cs="Arial"/>
            <w:noProof/>
            <w:lang w:val="en-CA" w:eastAsia="ja-JP"/>
          </w:rPr>
          <w:t xml:space="preserve">Ask RAN2 to provide input on whether grouping is necessary </w:t>
        </w:r>
        <w:r w:rsidR="00923BA4" w:rsidRPr="00B92507">
          <w:rPr>
            <w:rStyle w:val="Hyperlink"/>
            <w:rFonts w:cs="Arial"/>
            <w:noProof/>
            <w:lang w:val="en-CA"/>
          </w:rPr>
          <w:t>considering the quite low gains.</w:t>
        </w:r>
      </w:hyperlink>
    </w:p>
    <w:p w14:paraId="08684FDF" w14:textId="1FFCBD33" w:rsidR="00535BE6" w:rsidRPr="00937ADF" w:rsidRDefault="007A08BE" w:rsidP="00937AD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Times New Roman" w:hAnsi="Arial" w:cs="Times New Roman"/>
          <w:sz w:val="36"/>
          <w:szCs w:val="20"/>
          <w:lang w:eastAsia="ja-JP"/>
        </w:rPr>
      </w:pPr>
      <w:r w:rsidRPr="00395743">
        <w:rPr>
          <w:rFonts w:ascii="Arial" w:hAnsi="Arial" w:cs="Arial"/>
          <w:b/>
          <w:bCs/>
        </w:rPr>
        <w:fldChar w:fldCharType="end"/>
      </w:r>
      <w:r w:rsidR="007E4EA3" w:rsidRPr="007E4EA3">
        <w:rPr>
          <w:rFonts w:ascii="Arial" w:eastAsia="Times New Roman" w:hAnsi="Arial" w:cs="Times New Roman"/>
          <w:sz w:val="36"/>
          <w:szCs w:val="20"/>
          <w:lang w:eastAsia="ja-JP"/>
        </w:rPr>
        <w:t xml:space="preserve"> </w:t>
      </w:r>
      <w:r w:rsidR="007E4EA3" w:rsidRPr="00AF068A">
        <w:rPr>
          <w:rFonts w:ascii="Arial" w:eastAsia="Times New Roman" w:hAnsi="Arial" w:cs="Times New Roman"/>
          <w:sz w:val="36"/>
          <w:szCs w:val="20"/>
          <w:lang w:eastAsia="ja-JP"/>
        </w:rPr>
        <w:t>References</w:t>
      </w:r>
    </w:p>
    <w:p w14:paraId="3D6CB749" w14:textId="0977FC9C" w:rsidR="00937ADF" w:rsidRPr="00622DEB" w:rsidRDefault="00937ADF" w:rsidP="00937ADF">
      <w:pPr>
        <w:pStyle w:val="List2"/>
        <w:tabs>
          <w:tab w:val="clear" w:pos="2041"/>
          <w:tab w:val="num" w:pos="993"/>
        </w:tabs>
        <w:ind w:left="426" w:hanging="426"/>
        <w:rPr>
          <w:u w:val="single"/>
          <w:lang w:val="en-US"/>
        </w:rPr>
      </w:pPr>
      <w:bookmarkStart w:id="27" w:name="_Ref31646358"/>
      <w:r w:rsidRPr="00937ADF">
        <w:rPr>
          <w:rFonts w:eastAsia="MS Mincho" w:cs="Arial"/>
          <w:noProof/>
        </w:rPr>
        <w:t>3GPP TR 38.840, 3rd Generation Partnership Project; Technical Specification Group Radio Access Network; NR; Study on User Equipment (UE) power saving in NR (Release 16)</w:t>
      </w:r>
      <w:bookmarkEnd w:id="27"/>
    </w:p>
    <w:p w14:paraId="33733225" w14:textId="6496DBA7" w:rsidR="00063154" w:rsidRDefault="00606A7E" w:rsidP="00063154">
      <w:pPr>
        <w:pStyle w:val="List2"/>
        <w:tabs>
          <w:tab w:val="clear" w:pos="2041"/>
          <w:tab w:val="num" w:pos="993"/>
        </w:tabs>
        <w:ind w:left="426" w:hanging="426"/>
        <w:rPr>
          <w:rStyle w:val="Hyperlink"/>
          <w:color w:val="auto"/>
          <w:u w:val="none"/>
          <w:lang w:val="en-US"/>
        </w:rPr>
      </w:pPr>
      <w:bookmarkStart w:id="28" w:name="_Ref53996619"/>
      <w:r w:rsidRPr="00606A7E">
        <w:rPr>
          <w:rStyle w:val="Hyperlink"/>
          <w:color w:val="auto"/>
          <w:u w:val="none"/>
          <w:lang w:val="en-US"/>
        </w:rPr>
        <w:t>B. Debaillie, C. Desset and F. Louagie, "A Flexible and Future-Proof Power Model for Cellular Base Stations," 2015 IEEE 81st Vehicular Technology Conference (VTC Spring), Glasgow, 2015, pp. 1-7, doi: 10.1109/VTCSpring.2015.7145603.</w:t>
      </w:r>
      <w:bookmarkEnd w:id="28"/>
    </w:p>
    <w:p w14:paraId="19D77BFE" w14:textId="6947410C" w:rsidR="00266D73" w:rsidRPr="009B70B4" w:rsidRDefault="00977AA9" w:rsidP="00063154">
      <w:pPr>
        <w:pStyle w:val="List2"/>
        <w:tabs>
          <w:tab w:val="clear" w:pos="2041"/>
          <w:tab w:val="num" w:pos="993"/>
        </w:tabs>
        <w:ind w:left="426" w:hanging="426"/>
      </w:pPr>
      <w:bookmarkStart w:id="29" w:name="_Ref54180585"/>
      <w:r w:rsidRPr="009B70B4">
        <w:t>R1-2009201</w:t>
      </w:r>
      <w:r w:rsidR="00266D73" w:rsidRPr="009B70B4">
        <w:t xml:space="preserve">, </w:t>
      </w:r>
      <w:r w:rsidR="00266D73" w:rsidRPr="00977AA9">
        <w:t>3GPP TSG RAN WG1 #103-e, e-Meeting, Oct 26th – Nov 11th, 2020</w:t>
      </w:r>
      <w:r w:rsidR="00891667" w:rsidRPr="00977AA9">
        <w:t xml:space="preserve">, </w:t>
      </w:r>
      <w:r w:rsidRPr="00977AA9">
        <w:t>Provisioning of potential TRS/CSI-RS occasion(s) for Idle/Inactive UEs</w:t>
      </w:r>
      <w:bookmarkEnd w:id="29"/>
    </w:p>
    <w:p w14:paraId="0A757069" w14:textId="22B0909E" w:rsidR="0087774A" w:rsidRPr="000C252C" w:rsidRDefault="0087774A" w:rsidP="00063154">
      <w:pPr>
        <w:pStyle w:val="List2"/>
        <w:tabs>
          <w:tab w:val="clear" w:pos="2041"/>
          <w:tab w:val="num" w:pos="993"/>
        </w:tabs>
        <w:ind w:left="426" w:hanging="426"/>
        <w:rPr>
          <w:lang w:val="en-US"/>
        </w:rPr>
      </w:pPr>
      <w:bookmarkStart w:id="30" w:name="_Ref54010212"/>
      <w:r>
        <w:rPr>
          <w:szCs w:val="24"/>
        </w:rPr>
        <w:t xml:space="preserve">R1-2004937, 3GPP TSG-RAN WG1 Meeting #101, </w:t>
      </w:r>
      <w:r w:rsidRPr="0087774A">
        <w:rPr>
          <w:szCs w:val="24"/>
        </w:rPr>
        <w:t>e-Meeting, May 25th – June 5th, 2020</w:t>
      </w:r>
      <w:bookmarkEnd w:id="30"/>
    </w:p>
    <w:p w14:paraId="6AA8B7EA" w14:textId="398FCF86" w:rsidR="000C252C" w:rsidRPr="009B70B4" w:rsidRDefault="00977AA9" w:rsidP="009C48A2">
      <w:pPr>
        <w:pStyle w:val="List2"/>
        <w:tabs>
          <w:tab w:val="clear" w:pos="2041"/>
          <w:tab w:val="num" w:pos="993"/>
        </w:tabs>
        <w:ind w:left="426" w:hanging="426"/>
        <w:rPr>
          <w:szCs w:val="24"/>
        </w:rPr>
      </w:pPr>
      <w:bookmarkStart w:id="31" w:name="_Ref54182553"/>
      <w:r w:rsidRPr="009B70B4">
        <w:rPr>
          <w:szCs w:val="24"/>
        </w:rPr>
        <w:t xml:space="preserve">R1-2009202, </w:t>
      </w:r>
      <w:r w:rsidR="009C48A2" w:rsidRPr="009B70B4">
        <w:rPr>
          <w:szCs w:val="24"/>
        </w:rPr>
        <w:t>3GPP TSG RAN WG1 #103-e, e-Meeting, Oct 26th – Nov 11th, 2020, High-level UE energy consumption profiling</w:t>
      </w:r>
      <w:bookmarkEnd w:id="31"/>
    </w:p>
    <w:p w14:paraId="11EEB640" w14:textId="780496B7" w:rsidR="00236110" w:rsidRPr="00063154" w:rsidRDefault="00236110" w:rsidP="00063154">
      <w:pPr>
        <w:pStyle w:val="List2"/>
        <w:tabs>
          <w:tab w:val="clear" w:pos="2041"/>
          <w:tab w:val="num" w:pos="993"/>
        </w:tabs>
        <w:ind w:left="426" w:hanging="426"/>
        <w:rPr>
          <w:rStyle w:val="Hyperlink"/>
          <w:color w:val="auto"/>
          <w:u w:val="none"/>
          <w:lang w:val="en-US"/>
        </w:rPr>
      </w:pPr>
      <w:bookmarkStart w:id="32" w:name="_Ref54018988"/>
      <w:r>
        <w:rPr>
          <w:szCs w:val="24"/>
        </w:rPr>
        <w:t xml:space="preserve">3GPP TR 38.822, </w:t>
      </w:r>
      <w:r>
        <w:t>3</w:t>
      </w:r>
      <w:r>
        <w:rPr>
          <w:vertAlign w:val="superscript"/>
        </w:rPr>
        <w:t>rd</w:t>
      </w:r>
      <w:r>
        <w:t xml:space="preserve"> Generation Partnership Project; Technical Specification Group Radio Access Network; </w:t>
      </w:r>
      <w:r w:rsidRPr="00236110">
        <w:rPr>
          <w:szCs w:val="24"/>
        </w:rPr>
        <w:t>NR; User Equipment (UE) feature list</w:t>
      </w:r>
      <w:r>
        <w:rPr>
          <w:szCs w:val="24"/>
        </w:rPr>
        <w:t xml:space="preserve"> (Release 15)</w:t>
      </w:r>
      <w:bookmarkEnd w:id="32"/>
    </w:p>
    <w:p w14:paraId="00043B89" w14:textId="77777777" w:rsidR="00937ADF" w:rsidRPr="00395743" w:rsidRDefault="00937ADF">
      <w:pPr>
        <w:rPr>
          <w:rFonts w:ascii="Arial" w:hAnsi="Arial" w:cs="Arial"/>
        </w:rPr>
      </w:pPr>
    </w:p>
    <w:sectPr w:rsidR="00937ADF" w:rsidRPr="00395743" w:rsidSect="00344DA4">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7D9095" w14:textId="77777777" w:rsidR="00297111" w:rsidRDefault="00297111">
      <w:pPr>
        <w:spacing w:after="0" w:line="240" w:lineRule="auto"/>
      </w:pPr>
      <w:r>
        <w:separator/>
      </w:r>
    </w:p>
  </w:endnote>
  <w:endnote w:type="continuationSeparator" w:id="0">
    <w:p w14:paraId="2A2FA1FD" w14:textId="77777777" w:rsidR="00297111" w:rsidRDefault="00297111">
      <w:pPr>
        <w:spacing w:after="0" w:line="240" w:lineRule="auto"/>
      </w:pPr>
      <w:r>
        <w:continuationSeparator/>
      </w:r>
    </w:p>
  </w:endnote>
  <w:endnote w:type="continuationNotice" w:id="1">
    <w:p w14:paraId="6AA9FBA1" w14:textId="77777777" w:rsidR="00297111" w:rsidRDefault="002971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684FE5" w14:textId="77777777" w:rsidR="00F84A0A" w:rsidRDefault="00F84A0A" w:rsidP="00EB31D8">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266A8C" w14:textId="77777777" w:rsidR="00297111" w:rsidRDefault="00297111">
      <w:pPr>
        <w:spacing w:after="0" w:line="240" w:lineRule="auto"/>
      </w:pPr>
      <w:r>
        <w:separator/>
      </w:r>
    </w:p>
  </w:footnote>
  <w:footnote w:type="continuationSeparator" w:id="0">
    <w:p w14:paraId="012B9F87" w14:textId="77777777" w:rsidR="00297111" w:rsidRDefault="00297111">
      <w:pPr>
        <w:spacing w:after="0" w:line="240" w:lineRule="auto"/>
      </w:pPr>
      <w:r>
        <w:continuationSeparator/>
      </w:r>
    </w:p>
  </w:footnote>
  <w:footnote w:type="continuationNotice" w:id="1">
    <w:p w14:paraId="1BD7186E" w14:textId="77777777" w:rsidR="00297111" w:rsidRDefault="002971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684FE4" w14:textId="77777777" w:rsidR="00F84A0A" w:rsidRDefault="00F84A0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F42BAC8"/>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29A4F2F8"/>
    <w:lvl w:ilvl="0" w:tplc="140A36AC">
      <w:start w:val="1"/>
      <w:numFmt w:val="decimal"/>
      <w:lvlText w:val="%1."/>
      <w:lvlJc w:val="left"/>
      <w:pPr>
        <w:tabs>
          <w:tab w:val="num" w:pos="1209"/>
        </w:tabs>
        <w:ind w:left="1209" w:hanging="360"/>
      </w:pPr>
    </w:lvl>
    <w:lvl w:ilvl="1" w:tplc="EC68FB9E">
      <w:numFmt w:val="decimal"/>
      <w:lvlText w:val=""/>
      <w:lvlJc w:val="left"/>
    </w:lvl>
    <w:lvl w:ilvl="2" w:tplc="9B76780C">
      <w:numFmt w:val="decimal"/>
      <w:lvlText w:val=""/>
      <w:lvlJc w:val="left"/>
    </w:lvl>
    <w:lvl w:ilvl="3" w:tplc="06761B6C">
      <w:numFmt w:val="decimal"/>
      <w:lvlText w:val=""/>
      <w:lvlJc w:val="left"/>
    </w:lvl>
    <w:lvl w:ilvl="4" w:tplc="3EF48DB8">
      <w:numFmt w:val="decimal"/>
      <w:lvlText w:val=""/>
      <w:lvlJc w:val="left"/>
    </w:lvl>
    <w:lvl w:ilvl="5" w:tplc="60F29360">
      <w:numFmt w:val="decimal"/>
      <w:lvlText w:val=""/>
      <w:lvlJc w:val="left"/>
    </w:lvl>
    <w:lvl w:ilvl="6" w:tplc="372CDB62">
      <w:numFmt w:val="decimal"/>
      <w:lvlText w:val=""/>
      <w:lvlJc w:val="left"/>
    </w:lvl>
    <w:lvl w:ilvl="7" w:tplc="D7FEAC08">
      <w:numFmt w:val="decimal"/>
      <w:lvlText w:val=""/>
      <w:lvlJc w:val="left"/>
    </w:lvl>
    <w:lvl w:ilvl="8" w:tplc="459CC0FE">
      <w:numFmt w:val="decimal"/>
      <w:lvlText w:val=""/>
      <w:lvlJc w:val="left"/>
    </w:lvl>
  </w:abstractNum>
  <w:abstractNum w:abstractNumId="2" w15:restartNumberingAfterBreak="0">
    <w:nsid w:val="FFFFFF7E"/>
    <w:multiLevelType w:val="hybridMultilevel"/>
    <w:tmpl w:val="8B00E27C"/>
    <w:lvl w:ilvl="0" w:tplc="DD12B656">
      <w:start w:val="1"/>
      <w:numFmt w:val="decimal"/>
      <w:lvlText w:val="%1."/>
      <w:lvlJc w:val="left"/>
      <w:pPr>
        <w:tabs>
          <w:tab w:val="num" w:pos="926"/>
        </w:tabs>
        <w:ind w:left="926" w:hanging="360"/>
      </w:pPr>
    </w:lvl>
    <w:lvl w:ilvl="1" w:tplc="7B5ABC2C">
      <w:numFmt w:val="decimal"/>
      <w:lvlText w:val=""/>
      <w:lvlJc w:val="left"/>
    </w:lvl>
    <w:lvl w:ilvl="2" w:tplc="56BCCB54">
      <w:numFmt w:val="decimal"/>
      <w:lvlText w:val=""/>
      <w:lvlJc w:val="left"/>
    </w:lvl>
    <w:lvl w:ilvl="3" w:tplc="FE56B0E2">
      <w:numFmt w:val="decimal"/>
      <w:lvlText w:val=""/>
      <w:lvlJc w:val="left"/>
    </w:lvl>
    <w:lvl w:ilvl="4" w:tplc="3EC22B42">
      <w:numFmt w:val="decimal"/>
      <w:lvlText w:val=""/>
      <w:lvlJc w:val="left"/>
    </w:lvl>
    <w:lvl w:ilvl="5" w:tplc="C7E2CC50">
      <w:numFmt w:val="decimal"/>
      <w:lvlText w:val=""/>
      <w:lvlJc w:val="left"/>
    </w:lvl>
    <w:lvl w:ilvl="6" w:tplc="A72CB330">
      <w:numFmt w:val="decimal"/>
      <w:lvlText w:val=""/>
      <w:lvlJc w:val="left"/>
    </w:lvl>
    <w:lvl w:ilvl="7" w:tplc="DF32022C">
      <w:numFmt w:val="decimal"/>
      <w:lvlText w:val=""/>
      <w:lvlJc w:val="left"/>
    </w:lvl>
    <w:lvl w:ilvl="8" w:tplc="A10A85D8">
      <w:numFmt w:val="decimal"/>
      <w:lvlText w:val=""/>
      <w:lvlJc w:val="left"/>
    </w:lvl>
  </w:abstractNum>
  <w:abstractNum w:abstractNumId="3" w15:restartNumberingAfterBreak="0">
    <w:nsid w:val="FFFFFF7F"/>
    <w:multiLevelType w:val="hybridMultilevel"/>
    <w:tmpl w:val="4F504214"/>
    <w:lvl w:ilvl="0" w:tplc="21E6CEF8">
      <w:start w:val="1"/>
      <w:numFmt w:val="decimal"/>
      <w:lvlText w:val="%1."/>
      <w:lvlJc w:val="left"/>
      <w:pPr>
        <w:tabs>
          <w:tab w:val="num" w:pos="643"/>
        </w:tabs>
        <w:ind w:left="643" w:hanging="360"/>
      </w:pPr>
    </w:lvl>
    <w:lvl w:ilvl="1" w:tplc="9DAC6DD4">
      <w:numFmt w:val="decimal"/>
      <w:lvlText w:val=""/>
      <w:lvlJc w:val="left"/>
    </w:lvl>
    <w:lvl w:ilvl="2" w:tplc="C0FCFE88">
      <w:numFmt w:val="decimal"/>
      <w:lvlText w:val=""/>
      <w:lvlJc w:val="left"/>
    </w:lvl>
    <w:lvl w:ilvl="3" w:tplc="543278DE">
      <w:numFmt w:val="decimal"/>
      <w:lvlText w:val=""/>
      <w:lvlJc w:val="left"/>
    </w:lvl>
    <w:lvl w:ilvl="4" w:tplc="83143272">
      <w:numFmt w:val="decimal"/>
      <w:lvlText w:val=""/>
      <w:lvlJc w:val="left"/>
    </w:lvl>
    <w:lvl w:ilvl="5" w:tplc="C86EB1BA">
      <w:numFmt w:val="decimal"/>
      <w:lvlText w:val=""/>
      <w:lvlJc w:val="left"/>
    </w:lvl>
    <w:lvl w:ilvl="6" w:tplc="D7D8290C">
      <w:numFmt w:val="decimal"/>
      <w:lvlText w:val=""/>
      <w:lvlJc w:val="left"/>
    </w:lvl>
    <w:lvl w:ilvl="7" w:tplc="3646A512">
      <w:numFmt w:val="decimal"/>
      <w:lvlText w:val=""/>
      <w:lvlJc w:val="left"/>
    </w:lvl>
    <w:lvl w:ilvl="8" w:tplc="31502282">
      <w:numFmt w:val="decimal"/>
      <w:lvlText w:val=""/>
      <w:lvlJc w:val="left"/>
    </w:lvl>
  </w:abstractNum>
  <w:abstractNum w:abstractNumId="4" w15:restartNumberingAfterBreak="0">
    <w:nsid w:val="FFFFFF80"/>
    <w:multiLevelType w:val="multilevel"/>
    <w:tmpl w:val="EA4C1DFC"/>
    <w:lvl w:ilvl="0">
      <w:start w:val="1"/>
      <w:numFmt w:val="bullet"/>
      <w:lvlText w:val=""/>
      <w:lvlJc w:val="left"/>
      <w:pPr>
        <w:tabs>
          <w:tab w:val="num" w:pos="1492"/>
        </w:tabs>
        <w:ind w:left="1492"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FFFFFF81"/>
    <w:multiLevelType w:val="hybridMultilevel"/>
    <w:tmpl w:val="181C3E42"/>
    <w:lvl w:ilvl="0" w:tplc="4544D732">
      <w:start w:val="1"/>
      <w:numFmt w:val="bullet"/>
      <w:lvlText w:val=""/>
      <w:lvlJc w:val="left"/>
      <w:pPr>
        <w:tabs>
          <w:tab w:val="num" w:pos="1209"/>
        </w:tabs>
        <w:ind w:left="1209" w:hanging="360"/>
      </w:pPr>
      <w:rPr>
        <w:rFonts w:ascii="Symbol" w:hAnsi="Symbol" w:hint="default"/>
      </w:rPr>
    </w:lvl>
    <w:lvl w:ilvl="1" w:tplc="17E04520">
      <w:numFmt w:val="decimal"/>
      <w:lvlText w:val=""/>
      <w:lvlJc w:val="left"/>
    </w:lvl>
    <w:lvl w:ilvl="2" w:tplc="33F6C6A6">
      <w:numFmt w:val="decimal"/>
      <w:lvlText w:val=""/>
      <w:lvlJc w:val="left"/>
    </w:lvl>
    <w:lvl w:ilvl="3" w:tplc="6CBA9F58">
      <w:numFmt w:val="decimal"/>
      <w:lvlText w:val=""/>
      <w:lvlJc w:val="left"/>
    </w:lvl>
    <w:lvl w:ilvl="4" w:tplc="9E105908">
      <w:numFmt w:val="decimal"/>
      <w:lvlText w:val=""/>
      <w:lvlJc w:val="left"/>
    </w:lvl>
    <w:lvl w:ilvl="5" w:tplc="E43A0276">
      <w:numFmt w:val="decimal"/>
      <w:lvlText w:val=""/>
      <w:lvlJc w:val="left"/>
    </w:lvl>
    <w:lvl w:ilvl="6" w:tplc="DD7EAD8A">
      <w:numFmt w:val="decimal"/>
      <w:lvlText w:val=""/>
      <w:lvlJc w:val="left"/>
    </w:lvl>
    <w:lvl w:ilvl="7" w:tplc="F69698BA">
      <w:numFmt w:val="decimal"/>
      <w:lvlText w:val=""/>
      <w:lvlJc w:val="left"/>
    </w:lvl>
    <w:lvl w:ilvl="8" w:tplc="BEBCAB46">
      <w:numFmt w:val="decimal"/>
      <w:lvlText w:val=""/>
      <w:lvlJc w:val="left"/>
    </w:lvl>
  </w:abstractNum>
  <w:abstractNum w:abstractNumId="6" w15:restartNumberingAfterBreak="0">
    <w:nsid w:val="FFFFFF82"/>
    <w:multiLevelType w:val="singleLevel"/>
    <w:tmpl w:val="DDB294E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3149B0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D941C9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C8CB5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3B66FB"/>
    <w:multiLevelType w:val="hybridMultilevel"/>
    <w:tmpl w:val="E01AD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ACF6B34"/>
    <w:multiLevelType w:val="hybridMultilevel"/>
    <w:tmpl w:val="CC429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1D3478"/>
    <w:multiLevelType w:val="hybridMultilevel"/>
    <w:tmpl w:val="2EE6A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C371C8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30765F9E"/>
    <w:multiLevelType w:val="hybridMultilevel"/>
    <w:tmpl w:val="1B061FD2"/>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6"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44C1615E"/>
    <w:multiLevelType w:val="hybridMultilevel"/>
    <w:tmpl w:val="576635E8"/>
    <w:lvl w:ilvl="0" w:tplc="4CD636C6">
      <w:start w:val="1"/>
      <w:numFmt w:val="decimal"/>
      <w:lvlText w:val="[%1]"/>
      <w:lvlJc w:val="left"/>
      <w:pPr>
        <w:ind w:left="3272" w:hanging="360"/>
      </w:pPr>
      <w:rPr>
        <w:rFonts w:hint="default"/>
      </w:rPr>
    </w:lvl>
    <w:lvl w:ilvl="1" w:tplc="04090019" w:tentative="1">
      <w:start w:val="1"/>
      <w:numFmt w:val="lowerLetter"/>
      <w:lvlText w:val="%2."/>
      <w:lvlJc w:val="left"/>
      <w:pPr>
        <w:ind w:left="3992" w:hanging="360"/>
      </w:pPr>
    </w:lvl>
    <w:lvl w:ilvl="2" w:tplc="0409001B" w:tentative="1">
      <w:start w:val="1"/>
      <w:numFmt w:val="lowerRoman"/>
      <w:lvlText w:val="%3."/>
      <w:lvlJc w:val="right"/>
      <w:pPr>
        <w:ind w:left="4712" w:hanging="180"/>
      </w:pPr>
    </w:lvl>
    <w:lvl w:ilvl="3" w:tplc="0409000F" w:tentative="1">
      <w:start w:val="1"/>
      <w:numFmt w:val="decimal"/>
      <w:lvlText w:val="%4."/>
      <w:lvlJc w:val="left"/>
      <w:pPr>
        <w:ind w:left="5432" w:hanging="360"/>
      </w:pPr>
    </w:lvl>
    <w:lvl w:ilvl="4" w:tplc="04090019" w:tentative="1">
      <w:start w:val="1"/>
      <w:numFmt w:val="lowerLetter"/>
      <w:lvlText w:val="%5."/>
      <w:lvlJc w:val="left"/>
      <w:pPr>
        <w:ind w:left="6152" w:hanging="360"/>
      </w:pPr>
    </w:lvl>
    <w:lvl w:ilvl="5" w:tplc="0409001B" w:tentative="1">
      <w:start w:val="1"/>
      <w:numFmt w:val="lowerRoman"/>
      <w:lvlText w:val="%6."/>
      <w:lvlJc w:val="right"/>
      <w:pPr>
        <w:ind w:left="6872" w:hanging="180"/>
      </w:pPr>
    </w:lvl>
    <w:lvl w:ilvl="6" w:tplc="0409000F" w:tentative="1">
      <w:start w:val="1"/>
      <w:numFmt w:val="decimal"/>
      <w:lvlText w:val="%7."/>
      <w:lvlJc w:val="left"/>
      <w:pPr>
        <w:ind w:left="7592" w:hanging="360"/>
      </w:pPr>
    </w:lvl>
    <w:lvl w:ilvl="7" w:tplc="04090019" w:tentative="1">
      <w:start w:val="1"/>
      <w:numFmt w:val="lowerLetter"/>
      <w:lvlText w:val="%8."/>
      <w:lvlJc w:val="left"/>
      <w:pPr>
        <w:ind w:left="8312" w:hanging="360"/>
      </w:pPr>
    </w:lvl>
    <w:lvl w:ilvl="8" w:tplc="0409001B" w:tentative="1">
      <w:start w:val="1"/>
      <w:numFmt w:val="lowerRoman"/>
      <w:lvlText w:val="%9."/>
      <w:lvlJc w:val="right"/>
      <w:pPr>
        <w:ind w:left="9032" w:hanging="180"/>
      </w:pPr>
    </w:lvl>
  </w:abstractNum>
  <w:abstractNum w:abstractNumId="19" w15:restartNumberingAfterBreak="0">
    <w:nsid w:val="4D9C1B68"/>
    <w:multiLevelType w:val="hybridMultilevel"/>
    <w:tmpl w:val="33580D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51547C4"/>
    <w:multiLevelType w:val="hybridMultilevel"/>
    <w:tmpl w:val="E5020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D7336F"/>
    <w:multiLevelType w:val="hybridMultilevel"/>
    <w:tmpl w:val="D6E2283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4" w15:restartNumberingAfterBreak="0">
    <w:nsid w:val="584B71C7"/>
    <w:multiLevelType w:val="hybridMultilevel"/>
    <w:tmpl w:val="757C79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6D6E2A"/>
    <w:multiLevelType w:val="hybridMultilevel"/>
    <w:tmpl w:val="2A94F242"/>
    <w:lvl w:ilvl="0" w:tplc="9C9CA97C">
      <w:start w:val="1"/>
      <w:numFmt w:val="decimal"/>
      <w:pStyle w:val="List2"/>
      <w:lvlText w:val="[%1]"/>
      <w:lvlJc w:val="left"/>
      <w:pPr>
        <w:tabs>
          <w:tab w:val="num" w:pos="2041"/>
        </w:tabs>
        <w:ind w:left="2041" w:hanging="737"/>
      </w:pPr>
      <w:rPr>
        <w:rFonts w:hint="default"/>
      </w:rPr>
    </w:lvl>
    <w:lvl w:ilvl="1" w:tplc="644E92F8" w:tentative="1">
      <w:start w:val="1"/>
      <w:numFmt w:val="lowerLetter"/>
      <w:lvlText w:val="%2."/>
      <w:lvlJc w:val="left"/>
      <w:pPr>
        <w:tabs>
          <w:tab w:val="num" w:pos="1440"/>
        </w:tabs>
        <w:ind w:left="1440" w:hanging="360"/>
      </w:pPr>
    </w:lvl>
    <w:lvl w:ilvl="2" w:tplc="D3CA8C9E" w:tentative="1">
      <w:start w:val="1"/>
      <w:numFmt w:val="lowerRoman"/>
      <w:lvlText w:val="%3."/>
      <w:lvlJc w:val="right"/>
      <w:pPr>
        <w:tabs>
          <w:tab w:val="num" w:pos="2160"/>
        </w:tabs>
        <w:ind w:left="2160" w:hanging="180"/>
      </w:pPr>
    </w:lvl>
    <w:lvl w:ilvl="3" w:tplc="06484160" w:tentative="1">
      <w:start w:val="1"/>
      <w:numFmt w:val="decimal"/>
      <w:lvlText w:val="%4."/>
      <w:lvlJc w:val="left"/>
      <w:pPr>
        <w:tabs>
          <w:tab w:val="num" w:pos="2880"/>
        </w:tabs>
        <w:ind w:left="2880" w:hanging="360"/>
      </w:pPr>
    </w:lvl>
    <w:lvl w:ilvl="4" w:tplc="6902D444" w:tentative="1">
      <w:start w:val="1"/>
      <w:numFmt w:val="lowerLetter"/>
      <w:lvlText w:val="%5."/>
      <w:lvlJc w:val="left"/>
      <w:pPr>
        <w:tabs>
          <w:tab w:val="num" w:pos="3600"/>
        </w:tabs>
        <w:ind w:left="3600" w:hanging="360"/>
      </w:pPr>
    </w:lvl>
    <w:lvl w:ilvl="5" w:tplc="CAD25C74" w:tentative="1">
      <w:start w:val="1"/>
      <w:numFmt w:val="lowerRoman"/>
      <w:lvlText w:val="%6."/>
      <w:lvlJc w:val="right"/>
      <w:pPr>
        <w:tabs>
          <w:tab w:val="num" w:pos="4320"/>
        </w:tabs>
        <w:ind w:left="4320" w:hanging="180"/>
      </w:pPr>
    </w:lvl>
    <w:lvl w:ilvl="6" w:tplc="545A983E" w:tentative="1">
      <w:start w:val="1"/>
      <w:numFmt w:val="decimal"/>
      <w:lvlText w:val="%7."/>
      <w:lvlJc w:val="left"/>
      <w:pPr>
        <w:tabs>
          <w:tab w:val="num" w:pos="5040"/>
        </w:tabs>
        <w:ind w:left="5040" w:hanging="360"/>
      </w:pPr>
    </w:lvl>
    <w:lvl w:ilvl="7" w:tplc="27147680" w:tentative="1">
      <w:start w:val="1"/>
      <w:numFmt w:val="lowerLetter"/>
      <w:lvlText w:val="%8."/>
      <w:lvlJc w:val="left"/>
      <w:pPr>
        <w:tabs>
          <w:tab w:val="num" w:pos="5760"/>
        </w:tabs>
        <w:ind w:left="5760" w:hanging="360"/>
      </w:pPr>
    </w:lvl>
    <w:lvl w:ilvl="8" w:tplc="98602C28" w:tentative="1">
      <w:start w:val="1"/>
      <w:numFmt w:val="lowerRoman"/>
      <w:lvlText w:val="%9."/>
      <w:lvlJc w:val="right"/>
      <w:pPr>
        <w:tabs>
          <w:tab w:val="num" w:pos="6480"/>
        </w:tabs>
        <w:ind w:left="6480" w:hanging="180"/>
      </w:pPr>
    </w:lvl>
  </w:abstractNum>
  <w:abstractNum w:abstractNumId="27" w15:restartNumberingAfterBreak="0">
    <w:nsid w:val="75225D9D"/>
    <w:multiLevelType w:val="hybridMultilevel"/>
    <w:tmpl w:val="1FA673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1"/>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7"/>
  </w:num>
  <w:num w:numId="17">
    <w:abstractNumId w:val="14"/>
  </w:num>
  <w:num w:numId="18">
    <w:abstractNumId w:val="14"/>
  </w:num>
  <w:num w:numId="19">
    <w:abstractNumId w:val="19"/>
  </w:num>
  <w:num w:numId="20">
    <w:abstractNumId w:val="25"/>
  </w:num>
  <w:num w:numId="21">
    <w:abstractNumId w:val="18"/>
  </w:num>
  <w:num w:numId="22">
    <w:abstractNumId w:val="26"/>
  </w:num>
  <w:num w:numId="23">
    <w:abstractNumId w:val="16"/>
  </w:num>
  <w:num w:numId="24">
    <w:abstractNumId w:val="17"/>
  </w:num>
  <w:num w:numId="25">
    <w:abstractNumId w:val="16"/>
  </w:num>
  <w:num w:numId="26">
    <w:abstractNumId w:val="15"/>
  </w:num>
  <w:num w:numId="27">
    <w:abstractNumId w:val="23"/>
  </w:num>
  <w:num w:numId="28">
    <w:abstractNumId w:val="24"/>
  </w:num>
  <w:num w:numId="29">
    <w:abstractNumId w:val="14"/>
  </w:num>
  <w:num w:numId="30">
    <w:abstractNumId w:val="14"/>
  </w:num>
  <w:num w:numId="31">
    <w:abstractNumId w:val="14"/>
  </w:num>
  <w:num w:numId="32">
    <w:abstractNumId w:val="14"/>
  </w:num>
  <w:num w:numId="33">
    <w:abstractNumId w:val="10"/>
  </w:num>
  <w:num w:numId="34">
    <w:abstractNumId w:val="14"/>
  </w:num>
  <w:num w:numId="35">
    <w:abstractNumId w:val="24"/>
  </w:num>
  <w:num w:numId="36">
    <w:abstractNumId w:val="12"/>
  </w:num>
  <w:num w:numId="37">
    <w:abstractNumId w:val="11"/>
  </w:num>
  <w:num w:numId="38">
    <w:abstractNumId w:val="22"/>
  </w:num>
  <w:num w:numId="39">
    <w:abstractNumId w:val="26"/>
  </w:num>
  <w:num w:numId="40">
    <w:abstractNumId w:val="26"/>
  </w:num>
  <w:num w:numId="41">
    <w:abstractNumId w:val="21"/>
  </w:num>
  <w:num w:numId="42">
    <w:abstractNumId w:val="21"/>
  </w:num>
  <w:num w:numId="43">
    <w:abstractNumId w:val="21"/>
  </w:num>
  <w:num w:numId="44">
    <w:abstractNumId w:val="14"/>
  </w:num>
  <w:num w:numId="4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08BE"/>
    <w:rsid w:val="0000053A"/>
    <w:rsid w:val="00001CC2"/>
    <w:rsid w:val="00003A88"/>
    <w:rsid w:val="000046BF"/>
    <w:rsid w:val="00004D8C"/>
    <w:rsid w:val="00012137"/>
    <w:rsid w:val="0001255F"/>
    <w:rsid w:val="000127F9"/>
    <w:rsid w:val="000167BF"/>
    <w:rsid w:val="00017018"/>
    <w:rsid w:val="00017B76"/>
    <w:rsid w:val="00017B7D"/>
    <w:rsid w:val="00022A11"/>
    <w:rsid w:val="000273DB"/>
    <w:rsid w:val="00031927"/>
    <w:rsid w:val="000331BD"/>
    <w:rsid w:val="00033C91"/>
    <w:rsid w:val="000341AF"/>
    <w:rsid w:val="000344C9"/>
    <w:rsid w:val="000363CC"/>
    <w:rsid w:val="0003689B"/>
    <w:rsid w:val="00042353"/>
    <w:rsid w:val="000423E0"/>
    <w:rsid w:val="00043A14"/>
    <w:rsid w:val="00047111"/>
    <w:rsid w:val="0004755C"/>
    <w:rsid w:val="00051E08"/>
    <w:rsid w:val="00052570"/>
    <w:rsid w:val="000559D3"/>
    <w:rsid w:val="00057D85"/>
    <w:rsid w:val="00063154"/>
    <w:rsid w:val="00065EE4"/>
    <w:rsid w:val="00066A87"/>
    <w:rsid w:val="00067921"/>
    <w:rsid w:val="00070BDD"/>
    <w:rsid w:val="0007777E"/>
    <w:rsid w:val="00077B89"/>
    <w:rsid w:val="0008099F"/>
    <w:rsid w:val="000820A9"/>
    <w:rsid w:val="00082157"/>
    <w:rsid w:val="000830F9"/>
    <w:rsid w:val="00084BD5"/>
    <w:rsid w:val="00084ECA"/>
    <w:rsid w:val="00086BD6"/>
    <w:rsid w:val="00086E53"/>
    <w:rsid w:val="0009004F"/>
    <w:rsid w:val="00091704"/>
    <w:rsid w:val="000920CB"/>
    <w:rsid w:val="00094724"/>
    <w:rsid w:val="000953ED"/>
    <w:rsid w:val="00096830"/>
    <w:rsid w:val="000A28B0"/>
    <w:rsid w:val="000A3395"/>
    <w:rsid w:val="000A4B56"/>
    <w:rsid w:val="000A5CB9"/>
    <w:rsid w:val="000A62AE"/>
    <w:rsid w:val="000A6DF0"/>
    <w:rsid w:val="000B223F"/>
    <w:rsid w:val="000B3DFA"/>
    <w:rsid w:val="000B3F13"/>
    <w:rsid w:val="000B54AD"/>
    <w:rsid w:val="000B647C"/>
    <w:rsid w:val="000B7906"/>
    <w:rsid w:val="000C036A"/>
    <w:rsid w:val="000C252C"/>
    <w:rsid w:val="000C64E4"/>
    <w:rsid w:val="000D0757"/>
    <w:rsid w:val="000E007A"/>
    <w:rsid w:val="000E0B25"/>
    <w:rsid w:val="000E1099"/>
    <w:rsid w:val="000E24D2"/>
    <w:rsid w:val="000E2DAA"/>
    <w:rsid w:val="000E3B6F"/>
    <w:rsid w:val="000E47F6"/>
    <w:rsid w:val="000F4738"/>
    <w:rsid w:val="000F4748"/>
    <w:rsid w:val="000F48D1"/>
    <w:rsid w:val="000F4A93"/>
    <w:rsid w:val="000F53C0"/>
    <w:rsid w:val="001015A7"/>
    <w:rsid w:val="00101AE3"/>
    <w:rsid w:val="00101FB8"/>
    <w:rsid w:val="001027CF"/>
    <w:rsid w:val="00102ACE"/>
    <w:rsid w:val="0010431E"/>
    <w:rsid w:val="00106F1F"/>
    <w:rsid w:val="00106FB4"/>
    <w:rsid w:val="00111451"/>
    <w:rsid w:val="001116C8"/>
    <w:rsid w:val="00114039"/>
    <w:rsid w:val="00114CA9"/>
    <w:rsid w:val="00114F3F"/>
    <w:rsid w:val="00117557"/>
    <w:rsid w:val="00117857"/>
    <w:rsid w:val="0012096A"/>
    <w:rsid w:val="00123102"/>
    <w:rsid w:val="001247E7"/>
    <w:rsid w:val="001258C5"/>
    <w:rsid w:val="00127051"/>
    <w:rsid w:val="001271AD"/>
    <w:rsid w:val="001331E1"/>
    <w:rsid w:val="00134626"/>
    <w:rsid w:val="00137C02"/>
    <w:rsid w:val="00144967"/>
    <w:rsid w:val="00144F31"/>
    <w:rsid w:val="001512D6"/>
    <w:rsid w:val="00152525"/>
    <w:rsid w:val="00152C68"/>
    <w:rsid w:val="00155C42"/>
    <w:rsid w:val="001611DA"/>
    <w:rsid w:val="00163CBB"/>
    <w:rsid w:val="0016565A"/>
    <w:rsid w:val="00166B3E"/>
    <w:rsid w:val="001670DC"/>
    <w:rsid w:val="00170DF6"/>
    <w:rsid w:val="001724F6"/>
    <w:rsid w:val="001737D5"/>
    <w:rsid w:val="00173B1B"/>
    <w:rsid w:val="00173C48"/>
    <w:rsid w:val="00173F57"/>
    <w:rsid w:val="0017603D"/>
    <w:rsid w:val="0018180F"/>
    <w:rsid w:val="001842DF"/>
    <w:rsid w:val="0018431E"/>
    <w:rsid w:val="00185D53"/>
    <w:rsid w:val="001872B3"/>
    <w:rsid w:val="00187ACE"/>
    <w:rsid w:val="001905FF"/>
    <w:rsid w:val="00190AE2"/>
    <w:rsid w:val="001923D3"/>
    <w:rsid w:val="00193770"/>
    <w:rsid w:val="001A21D0"/>
    <w:rsid w:val="001A27C2"/>
    <w:rsid w:val="001A3CC5"/>
    <w:rsid w:val="001A5BA0"/>
    <w:rsid w:val="001A5E0A"/>
    <w:rsid w:val="001A744F"/>
    <w:rsid w:val="001B2FC8"/>
    <w:rsid w:val="001B32CC"/>
    <w:rsid w:val="001B3DA3"/>
    <w:rsid w:val="001B5D79"/>
    <w:rsid w:val="001B65F2"/>
    <w:rsid w:val="001B6F05"/>
    <w:rsid w:val="001B77AD"/>
    <w:rsid w:val="001C4DC5"/>
    <w:rsid w:val="001C783C"/>
    <w:rsid w:val="001D1482"/>
    <w:rsid w:val="001D276A"/>
    <w:rsid w:val="001D5081"/>
    <w:rsid w:val="001D5EE3"/>
    <w:rsid w:val="001D7DAC"/>
    <w:rsid w:val="001E4BA5"/>
    <w:rsid w:val="001E6914"/>
    <w:rsid w:val="001F01EF"/>
    <w:rsid w:val="001F31DE"/>
    <w:rsid w:val="001F6625"/>
    <w:rsid w:val="001F7841"/>
    <w:rsid w:val="001F7F37"/>
    <w:rsid w:val="002012E9"/>
    <w:rsid w:val="002050E5"/>
    <w:rsid w:val="002055F4"/>
    <w:rsid w:val="0021295C"/>
    <w:rsid w:val="002140BD"/>
    <w:rsid w:val="00215515"/>
    <w:rsid w:val="002203B7"/>
    <w:rsid w:val="0022042B"/>
    <w:rsid w:val="00221441"/>
    <w:rsid w:val="00221C26"/>
    <w:rsid w:val="002234EC"/>
    <w:rsid w:val="00223F11"/>
    <w:rsid w:val="0022462C"/>
    <w:rsid w:val="002264AD"/>
    <w:rsid w:val="00226568"/>
    <w:rsid w:val="00227125"/>
    <w:rsid w:val="00227334"/>
    <w:rsid w:val="0022762B"/>
    <w:rsid w:val="002333E9"/>
    <w:rsid w:val="00235ACC"/>
    <w:rsid w:val="00235CDF"/>
    <w:rsid w:val="00236110"/>
    <w:rsid w:val="00236201"/>
    <w:rsid w:val="002369DB"/>
    <w:rsid w:val="002403DD"/>
    <w:rsid w:val="00240D6C"/>
    <w:rsid w:val="00242EAC"/>
    <w:rsid w:val="002447F7"/>
    <w:rsid w:val="002463BA"/>
    <w:rsid w:val="00251074"/>
    <w:rsid w:val="00251746"/>
    <w:rsid w:val="00251A57"/>
    <w:rsid w:val="00253257"/>
    <w:rsid w:val="00254C98"/>
    <w:rsid w:val="00255D48"/>
    <w:rsid w:val="002573F9"/>
    <w:rsid w:val="00260953"/>
    <w:rsid w:val="00261516"/>
    <w:rsid w:val="00263742"/>
    <w:rsid w:val="00263F08"/>
    <w:rsid w:val="00263FCF"/>
    <w:rsid w:val="002646A8"/>
    <w:rsid w:val="00266D73"/>
    <w:rsid w:val="00271ABA"/>
    <w:rsid w:val="00274ACE"/>
    <w:rsid w:val="00274C3D"/>
    <w:rsid w:val="00274E9C"/>
    <w:rsid w:val="0027514C"/>
    <w:rsid w:val="00275614"/>
    <w:rsid w:val="00275D15"/>
    <w:rsid w:val="00277A3E"/>
    <w:rsid w:val="002817D3"/>
    <w:rsid w:val="00282A3C"/>
    <w:rsid w:val="00282F72"/>
    <w:rsid w:val="00283D2F"/>
    <w:rsid w:val="00284973"/>
    <w:rsid w:val="00287651"/>
    <w:rsid w:val="00290404"/>
    <w:rsid w:val="00290D24"/>
    <w:rsid w:val="0029123F"/>
    <w:rsid w:val="00291B10"/>
    <w:rsid w:val="00293280"/>
    <w:rsid w:val="00295469"/>
    <w:rsid w:val="00297111"/>
    <w:rsid w:val="002A02B5"/>
    <w:rsid w:val="002A1BB0"/>
    <w:rsid w:val="002A20C5"/>
    <w:rsid w:val="002A2DB4"/>
    <w:rsid w:val="002A3125"/>
    <w:rsid w:val="002A35B5"/>
    <w:rsid w:val="002A6547"/>
    <w:rsid w:val="002A79F4"/>
    <w:rsid w:val="002B089D"/>
    <w:rsid w:val="002B09CC"/>
    <w:rsid w:val="002B4212"/>
    <w:rsid w:val="002B731C"/>
    <w:rsid w:val="002B770B"/>
    <w:rsid w:val="002C005C"/>
    <w:rsid w:val="002C2DAA"/>
    <w:rsid w:val="002C2FC4"/>
    <w:rsid w:val="002C3628"/>
    <w:rsid w:val="002C583A"/>
    <w:rsid w:val="002C5FBD"/>
    <w:rsid w:val="002D102B"/>
    <w:rsid w:val="002D4341"/>
    <w:rsid w:val="002D4D61"/>
    <w:rsid w:val="002E0F68"/>
    <w:rsid w:val="002E4754"/>
    <w:rsid w:val="002E4EA3"/>
    <w:rsid w:val="002F04EC"/>
    <w:rsid w:val="002F09F6"/>
    <w:rsid w:val="002F1108"/>
    <w:rsid w:val="002F1348"/>
    <w:rsid w:val="002F2156"/>
    <w:rsid w:val="002F38A5"/>
    <w:rsid w:val="002F5AC6"/>
    <w:rsid w:val="00300D0E"/>
    <w:rsid w:val="00304922"/>
    <w:rsid w:val="003055D4"/>
    <w:rsid w:val="00305CB0"/>
    <w:rsid w:val="00307F9B"/>
    <w:rsid w:val="0031043B"/>
    <w:rsid w:val="0031670C"/>
    <w:rsid w:val="00316CB9"/>
    <w:rsid w:val="00320F71"/>
    <w:rsid w:val="00323F84"/>
    <w:rsid w:val="003272BA"/>
    <w:rsid w:val="00327699"/>
    <w:rsid w:val="00327E0D"/>
    <w:rsid w:val="0033222A"/>
    <w:rsid w:val="003340D7"/>
    <w:rsid w:val="00336AD4"/>
    <w:rsid w:val="003413CD"/>
    <w:rsid w:val="00342B16"/>
    <w:rsid w:val="00344DA4"/>
    <w:rsid w:val="00346E52"/>
    <w:rsid w:val="00350250"/>
    <w:rsid w:val="0035233D"/>
    <w:rsid w:val="003527EB"/>
    <w:rsid w:val="00353095"/>
    <w:rsid w:val="00354D92"/>
    <w:rsid w:val="00356ECD"/>
    <w:rsid w:val="00356F84"/>
    <w:rsid w:val="00357D52"/>
    <w:rsid w:val="00363E54"/>
    <w:rsid w:val="00371C90"/>
    <w:rsid w:val="0037283E"/>
    <w:rsid w:val="00372CDC"/>
    <w:rsid w:val="003763AF"/>
    <w:rsid w:val="00380104"/>
    <w:rsid w:val="0038087D"/>
    <w:rsid w:val="00381DE4"/>
    <w:rsid w:val="0038321E"/>
    <w:rsid w:val="003840FB"/>
    <w:rsid w:val="00384CC9"/>
    <w:rsid w:val="00385CB6"/>
    <w:rsid w:val="00386E80"/>
    <w:rsid w:val="00387060"/>
    <w:rsid w:val="00390575"/>
    <w:rsid w:val="00390DF2"/>
    <w:rsid w:val="00392106"/>
    <w:rsid w:val="0039402C"/>
    <w:rsid w:val="00394BA1"/>
    <w:rsid w:val="00395743"/>
    <w:rsid w:val="0039726C"/>
    <w:rsid w:val="00397FCC"/>
    <w:rsid w:val="003A0FC9"/>
    <w:rsid w:val="003A19D4"/>
    <w:rsid w:val="003A398E"/>
    <w:rsid w:val="003A4704"/>
    <w:rsid w:val="003A6CDB"/>
    <w:rsid w:val="003A73B1"/>
    <w:rsid w:val="003B204E"/>
    <w:rsid w:val="003B26F6"/>
    <w:rsid w:val="003B4D23"/>
    <w:rsid w:val="003B4F14"/>
    <w:rsid w:val="003B4F75"/>
    <w:rsid w:val="003B7A5F"/>
    <w:rsid w:val="003C0351"/>
    <w:rsid w:val="003C14D9"/>
    <w:rsid w:val="003C2358"/>
    <w:rsid w:val="003C633E"/>
    <w:rsid w:val="003C6479"/>
    <w:rsid w:val="003C66B1"/>
    <w:rsid w:val="003C6948"/>
    <w:rsid w:val="003C6C65"/>
    <w:rsid w:val="003D06A0"/>
    <w:rsid w:val="003D0C61"/>
    <w:rsid w:val="003D1068"/>
    <w:rsid w:val="003D180C"/>
    <w:rsid w:val="003D2217"/>
    <w:rsid w:val="003E0AA9"/>
    <w:rsid w:val="003E1832"/>
    <w:rsid w:val="003E4E20"/>
    <w:rsid w:val="003F3A75"/>
    <w:rsid w:val="004029F6"/>
    <w:rsid w:val="00405ADA"/>
    <w:rsid w:val="00405D06"/>
    <w:rsid w:val="004070C7"/>
    <w:rsid w:val="004076D4"/>
    <w:rsid w:val="00407FB5"/>
    <w:rsid w:val="004108A0"/>
    <w:rsid w:val="00413FAF"/>
    <w:rsid w:val="0041493E"/>
    <w:rsid w:val="00415030"/>
    <w:rsid w:val="004160D2"/>
    <w:rsid w:val="0041622B"/>
    <w:rsid w:val="00417B04"/>
    <w:rsid w:val="00417B26"/>
    <w:rsid w:val="0042423B"/>
    <w:rsid w:val="00425690"/>
    <w:rsid w:val="0043058B"/>
    <w:rsid w:val="00430BA6"/>
    <w:rsid w:val="00430E04"/>
    <w:rsid w:val="0043537F"/>
    <w:rsid w:val="004355D1"/>
    <w:rsid w:val="00436702"/>
    <w:rsid w:val="00443A28"/>
    <w:rsid w:val="00447327"/>
    <w:rsid w:val="00447717"/>
    <w:rsid w:val="004508B2"/>
    <w:rsid w:val="0045332B"/>
    <w:rsid w:val="00454FE1"/>
    <w:rsid w:val="0045525A"/>
    <w:rsid w:val="00460A83"/>
    <w:rsid w:val="00460CBD"/>
    <w:rsid w:val="00460E01"/>
    <w:rsid w:val="00464AEE"/>
    <w:rsid w:val="004654A4"/>
    <w:rsid w:val="00466DF9"/>
    <w:rsid w:val="00472047"/>
    <w:rsid w:val="00472E54"/>
    <w:rsid w:val="004741AA"/>
    <w:rsid w:val="004746CD"/>
    <w:rsid w:val="004749D2"/>
    <w:rsid w:val="004756FB"/>
    <w:rsid w:val="00475C8E"/>
    <w:rsid w:val="00475CD0"/>
    <w:rsid w:val="00476885"/>
    <w:rsid w:val="00477654"/>
    <w:rsid w:val="00481DD5"/>
    <w:rsid w:val="00484C49"/>
    <w:rsid w:val="00484DFA"/>
    <w:rsid w:val="004857E5"/>
    <w:rsid w:val="00486F81"/>
    <w:rsid w:val="00490787"/>
    <w:rsid w:val="004915D1"/>
    <w:rsid w:val="00491DBA"/>
    <w:rsid w:val="00492370"/>
    <w:rsid w:val="00492939"/>
    <w:rsid w:val="0049607D"/>
    <w:rsid w:val="0049796A"/>
    <w:rsid w:val="004A10C0"/>
    <w:rsid w:val="004A2026"/>
    <w:rsid w:val="004A2EE9"/>
    <w:rsid w:val="004A5434"/>
    <w:rsid w:val="004A5DA9"/>
    <w:rsid w:val="004A673B"/>
    <w:rsid w:val="004A68D8"/>
    <w:rsid w:val="004A7464"/>
    <w:rsid w:val="004A77BC"/>
    <w:rsid w:val="004A7F66"/>
    <w:rsid w:val="004B1C1E"/>
    <w:rsid w:val="004B42ED"/>
    <w:rsid w:val="004B7E32"/>
    <w:rsid w:val="004C5503"/>
    <w:rsid w:val="004C7069"/>
    <w:rsid w:val="004C7E25"/>
    <w:rsid w:val="004D003F"/>
    <w:rsid w:val="004D23F1"/>
    <w:rsid w:val="004D4875"/>
    <w:rsid w:val="004D7F59"/>
    <w:rsid w:val="004E0705"/>
    <w:rsid w:val="004E083E"/>
    <w:rsid w:val="004E12DE"/>
    <w:rsid w:val="004E5832"/>
    <w:rsid w:val="004F13AD"/>
    <w:rsid w:val="004F2545"/>
    <w:rsid w:val="005002C8"/>
    <w:rsid w:val="0050109B"/>
    <w:rsid w:val="0050277C"/>
    <w:rsid w:val="0050386C"/>
    <w:rsid w:val="0050393B"/>
    <w:rsid w:val="00503E65"/>
    <w:rsid w:val="00504820"/>
    <w:rsid w:val="00505B53"/>
    <w:rsid w:val="00505F65"/>
    <w:rsid w:val="00506292"/>
    <w:rsid w:val="0051036F"/>
    <w:rsid w:val="00511635"/>
    <w:rsid w:val="00511B41"/>
    <w:rsid w:val="00511D81"/>
    <w:rsid w:val="005124DF"/>
    <w:rsid w:val="005145AC"/>
    <w:rsid w:val="005146C5"/>
    <w:rsid w:val="005156F3"/>
    <w:rsid w:val="0051663C"/>
    <w:rsid w:val="00520C36"/>
    <w:rsid w:val="0052107D"/>
    <w:rsid w:val="005251B1"/>
    <w:rsid w:val="00526F63"/>
    <w:rsid w:val="00532195"/>
    <w:rsid w:val="00534825"/>
    <w:rsid w:val="00535BE6"/>
    <w:rsid w:val="00535F03"/>
    <w:rsid w:val="005365FE"/>
    <w:rsid w:val="0053745C"/>
    <w:rsid w:val="00537EC1"/>
    <w:rsid w:val="00540738"/>
    <w:rsid w:val="005425C7"/>
    <w:rsid w:val="0054333A"/>
    <w:rsid w:val="00544B49"/>
    <w:rsid w:val="0054698A"/>
    <w:rsid w:val="00546C1C"/>
    <w:rsid w:val="00546C88"/>
    <w:rsid w:val="005511CB"/>
    <w:rsid w:val="005537F3"/>
    <w:rsid w:val="00561CB7"/>
    <w:rsid w:val="00563A32"/>
    <w:rsid w:val="00564990"/>
    <w:rsid w:val="00564D70"/>
    <w:rsid w:val="00564F16"/>
    <w:rsid w:val="00565118"/>
    <w:rsid w:val="00566563"/>
    <w:rsid w:val="0056683D"/>
    <w:rsid w:val="00570056"/>
    <w:rsid w:val="00576232"/>
    <w:rsid w:val="00581B5A"/>
    <w:rsid w:val="0058676D"/>
    <w:rsid w:val="00590DD8"/>
    <w:rsid w:val="00592879"/>
    <w:rsid w:val="00593A92"/>
    <w:rsid w:val="005953DA"/>
    <w:rsid w:val="005966F1"/>
    <w:rsid w:val="00597205"/>
    <w:rsid w:val="005A0D8C"/>
    <w:rsid w:val="005A20F2"/>
    <w:rsid w:val="005A25C1"/>
    <w:rsid w:val="005A26B8"/>
    <w:rsid w:val="005A414E"/>
    <w:rsid w:val="005A7F63"/>
    <w:rsid w:val="005B1677"/>
    <w:rsid w:val="005B195E"/>
    <w:rsid w:val="005B2543"/>
    <w:rsid w:val="005B29B9"/>
    <w:rsid w:val="005B3986"/>
    <w:rsid w:val="005B3FF5"/>
    <w:rsid w:val="005B4EA1"/>
    <w:rsid w:val="005B5024"/>
    <w:rsid w:val="005B56CE"/>
    <w:rsid w:val="005B5767"/>
    <w:rsid w:val="005B73D6"/>
    <w:rsid w:val="005C03AC"/>
    <w:rsid w:val="005C1FF1"/>
    <w:rsid w:val="005C25CF"/>
    <w:rsid w:val="005C63CD"/>
    <w:rsid w:val="005C6B20"/>
    <w:rsid w:val="005D00BE"/>
    <w:rsid w:val="005D0BFA"/>
    <w:rsid w:val="005D0E32"/>
    <w:rsid w:val="005D5469"/>
    <w:rsid w:val="005D6123"/>
    <w:rsid w:val="005D796E"/>
    <w:rsid w:val="005E3192"/>
    <w:rsid w:val="005E350F"/>
    <w:rsid w:val="005E3DED"/>
    <w:rsid w:val="005E476A"/>
    <w:rsid w:val="005E6645"/>
    <w:rsid w:val="005E731B"/>
    <w:rsid w:val="005F0517"/>
    <w:rsid w:val="005F1FB4"/>
    <w:rsid w:val="005F44FE"/>
    <w:rsid w:val="005F5865"/>
    <w:rsid w:val="005F70D0"/>
    <w:rsid w:val="00600826"/>
    <w:rsid w:val="006017D4"/>
    <w:rsid w:val="00601CCC"/>
    <w:rsid w:val="00602D61"/>
    <w:rsid w:val="00603B2A"/>
    <w:rsid w:val="00604DDE"/>
    <w:rsid w:val="006050EE"/>
    <w:rsid w:val="00606A7E"/>
    <w:rsid w:val="006079BF"/>
    <w:rsid w:val="00610368"/>
    <w:rsid w:val="00611532"/>
    <w:rsid w:val="0061337D"/>
    <w:rsid w:val="00613BF2"/>
    <w:rsid w:val="00614456"/>
    <w:rsid w:val="00614FF0"/>
    <w:rsid w:val="00615AC2"/>
    <w:rsid w:val="00615E3C"/>
    <w:rsid w:val="00615EE9"/>
    <w:rsid w:val="00621FCC"/>
    <w:rsid w:val="0062277E"/>
    <w:rsid w:val="00622DEB"/>
    <w:rsid w:val="00623BD7"/>
    <w:rsid w:val="00625EBE"/>
    <w:rsid w:val="006261E9"/>
    <w:rsid w:val="00626BB0"/>
    <w:rsid w:val="00632DDE"/>
    <w:rsid w:val="0063509A"/>
    <w:rsid w:val="00636298"/>
    <w:rsid w:val="00637C19"/>
    <w:rsid w:val="00645AF7"/>
    <w:rsid w:val="0065018A"/>
    <w:rsid w:val="006503E4"/>
    <w:rsid w:val="00660555"/>
    <w:rsid w:val="00665841"/>
    <w:rsid w:val="00666904"/>
    <w:rsid w:val="00667A80"/>
    <w:rsid w:val="00670846"/>
    <w:rsid w:val="00670C45"/>
    <w:rsid w:val="00670F4A"/>
    <w:rsid w:val="00671487"/>
    <w:rsid w:val="006723F7"/>
    <w:rsid w:val="00673964"/>
    <w:rsid w:val="006740C0"/>
    <w:rsid w:val="0067514B"/>
    <w:rsid w:val="0067752B"/>
    <w:rsid w:val="00677A0D"/>
    <w:rsid w:val="0068078A"/>
    <w:rsid w:val="00682C48"/>
    <w:rsid w:val="00683BDE"/>
    <w:rsid w:val="00685C56"/>
    <w:rsid w:val="006871C6"/>
    <w:rsid w:val="00687633"/>
    <w:rsid w:val="00696E5C"/>
    <w:rsid w:val="006A06EB"/>
    <w:rsid w:val="006A12EA"/>
    <w:rsid w:val="006A3DF9"/>
    <w:rsid w:val="006A5F18"/>
    <w:rsid w:val="006A5FF2"/>
    <w:rsid w:val="006A6010"/>
    <w:rsid w:val="006A6EB5"/>
    <w:rsid w:val="006A7AD6"/>
    <w:rsid w:val="006A7C1C"/>
    <w:rsid w:val="006B2688"/>
    <w:rsid w:val="006B4292"/>
    <w:rsid w:val="006B53AF"/>
    <w:rsid w:val="006C056F"/>
    <w:rsid w:val="006C1454"/>
    <w:rsid w:val="006C1C46"/>
    <w:rsid w:val="006C1CF2"/>
    <w:rsid w:val="006C2A46"/>
    <w:rsid w:val="006C3694"/>
    <w:rsid w:val="006C3A12"/>
    <w:rsid w:val="006C6286"/>
    <w:rsid w:val="006C66EA"/>
    <w:rsid w:val="006C7FD8"/>
    <w:rsid w:val="006D17A5"/>
    <w:rsid w:val="006D206C"/>
    <w:rsid w:val="006D395F"/>
    <w:rsid w:val="006D3FE8"/>
    <w:rsid w:val="006D68FC"/>
    <w:rsid w:val="006D6925"/>
    <w:rsid w:val="006D6D87"/>
    <w:rsid w:val="006D6E24"/>
    <w:rsid w:val="006D7001"/>
    <w:rsid w:val="006D7B29"/>
    <w:rsid w:val="006E167D"/>
    <w:rsid w:val="006E25A0"/>
    <w:rsid w:val="006E27A4"/>
    <w:rsid w:val="006E4E62"/>
    <w:rsid w:val="006E5830"/>
    <w:rsid w:val="006E5D3F"/>
    <w:rsid w:val="006F374C"/>
    <w:rsid w:val="006F3A1D"/>
    <w:rsid w:val="006F436F"/>
    <w:rsid w:val="006F44B5"/>
    <w:rsid w:val="006F61D7"/>
    <w:rsid w:val="006F6975"/>
    <w:rsid w:val="006F77BD"/>
    <w:rsid w:val="007015FF"/>
    <w:rsid w:val="0070325F"/>
    <w:rsid w:val="00705BC2"/>
    <w:rsid w:val="00705E30"/>
    <w:rsid w:val="0070782C"/>
    <w:rsid w:val="00710E48"/>
    <w:rsid w:val="00711129"/>
    <w:rsid w:val="00711555"/>
    <w:rsid w:val="0071218C"/>
    <w:rsid w:val="00712777"/>
    <w:rsid w:val="00712E47"/>
    <w:rsid w:val="0071528E"/>
    <w:rsid w:val="0071575C"/>
    <w:rsid w:val="007159ED"/>
    <w:rsid w:val="00717382"/>
    <w:rsid w:val="00720A9D"/>
    <w:rsid w:val="00721F60"/>
    <w:rsid w:val="00722230"/>
    <w:rsid w:val="00722633"/>
    <w:rsid w:val="00722D68"/>
    <w:rsid w:val="00724D40"/>
    <w:rsid w:val="00725146"/>
    <w:rsid w:val="00725DFF"/>
    <w:rsid w:val="0072668C"/>
    <w:rsid w:val="00732F7E"/>
    <w:rsid w:val="0073384A"/>
    <w:rsid w:val="0073499A"/>
    <w:rsid w:val="007423C5"/>
    <w:rsid w:val="00742614"/>
    <w:rsid w:val="007426C6"/>
    <w:rsid w:val="007445C6"/>
    <w:rsid w:val="00747E01"/>
    <w:rsid w:val="0075154F"/>
    <w:rsid w:val="00752516"/>
    <w:rsid w:val="0076008A"/>
    <w:rsid w:val="0076034B"/>
    <w:rsid w:val="00762A6B"/>
    <w:rsid w:val="00764F00"/>
    <w:rsid w:val="0076628D"/>
    <w:rsid w:val="007663A1"/>
    <w:rsid w:val="007676D3"/>
    <w:rsid w:val="007718EE"/>
    <w:rsid w:val="00774F24"/>
    <w:rsid w:val="007752E9"/>
    <w:rsid w:val="007757A6"/>
    <w:rsid w:val="007760A6"/>
    <w:rsid w:val="00776711"/>
    <w:rsid w:val="00776974"/>
    <w:rsid w:val="00776B62"/>
    <w:rsid w:val="00780B4E"/>
    <w:rsid w:val="00781DDD"/>
    <w:rsid w:val="00785308"/>
    <w:rsid w:val="007903FC"/>
    <w:rsid w:val="00791146"/>
    <w:rsid w:val="00792485"/>
    <w:rsid w:val="00793DA5"/>
    <w:rsid w:val="00795922"/>
    <w:rsid w:val="00795967"/>
    <w:rsid w:val="00796F38"/>
    <w:rsid w:val="007A08BE"/>
    <w:rsid w:val="007A1A5B"/>
    <w:rsid w:val="007A403D"/>
    <w:rsid w:val="007A4938"/>
    <w:rsid w:val="007A72B7"/>
    <w:rsid w:val="007B0C9D"/>
    <w:rsid w:val="007B2E56"/>
    <w:rsid w:val="007B3FF7"/>
    <w:rsid w:val="007B4199"/>
    <w:rsid w:val="007B5D27"/>
    <w:rsid w:val="007C0F11"/>
    <w:rsid w:val="007C1E7E"/>
    <w:rsid w:val="007C31F2"/>
    <w:rsid w:val="007C32DB"/>
    <w:rsid w:val="007C48C1"/>
    <w:rsid w:val="007C55F3"/>
    <w:rsid w:val="007C726E"/>
    <w:rsid w:val="007C7A68"/>
    <w:rsid w:val="007C7B82"/>
    <w:rsid w:val="007D0508"/>
    <w:rsid w:val="007D1376"/>
    <w:rsid w:val="007D1C9D"/>
    <w:rsid w:val="007D20E5"/>
    <w:rsid w:val="007D2FED"/>
    <w:rsid w:val="007D6C9C"/>
    <w:rsid w:val="007D6FF5"/>
    <w:rsid w:val="007D7061"/>
    <w:rsid w:val="007D7241"/>
    <w:rsid w:val="007D7B78"/>
    <w:rsid w:val="007E06D2"/>
    <w:rsid w:val="007E0CDC"/>
    <w:rsid w:val="007E19C0"/>
    <w:rsid w:val="007E3085"/>
    <w:rsid w:val="007E4197"/>
    <w:rsid w:val="007E4EA3"/>
    <w:rsid w:val="007E57C1"/>
    <w:rsid w:val="007E5C68"/>
    <w:rsid w:val="007E795B"/>
    <w:rsid w:val="007F31E0"/>
    <w:rsid w:val="007F4C65"/>
    <w:rsid w:val="007F7BE8"/>
    <w:rsid w:val="00801DC4"/>
    <w:rsid w:val="008027B8"/>
    <w:rsid w:val="00803108"/>
    <w:rsid w:val="0080488F"/>
    <w:rsid w:val="0080586C"/>
    <w:rsid w:val="00805B10"/>
    <w:rsid w:val="00805FC1"/>
    <w:rsid w:val="00807911"/>
    <w:rsid w:val="008109BB"/>
    <w:rsid w:val="00810B52"/>
    <w:rsid w:val="008115BF"/>
    <w:rsid w:val="0081185D"/>
    <w:rsid w:val="008142F6"/>
    <w:rsid w:val="008178CB"/>
    <w:rsid w:val="00817B41"/>
    <w:rsid w:val="00817EC6"/>
    <w:rsid w:val="00820879"/>
    <w:rsid w:val="008230BF"/>
    <w:rsid w:val="00823175"/>
    <w:rsid w:val="008238C5"/>
    <w:rsid w:val="00826783"/>
    <w:rsid w:val="00827092"/>
    <w:rsid w:val="00827E2B"/>
    <w:rsid w:val="00832419"/>
    <w:rsid w:val="00833913"/>
    <w:rsid w:val="00833D2B"/>
    <w:rsid w:val="008356BD"/>
    <w:rsid w:val="00835C85"/>
    <w:rsid w:val="00842DFE"/>
    <w:rsid w:val="00843547"/>
    <w:rsid w:val="0084508B"/>
    <w:rsid w:val="008464E2"/>
    <w:rsid w:val="00846CBA"/>
    <w:rsid w:val="00850E11"/>
    <w:rsid w:val="00851A7B"/>
    <w:rsid w:val="00852265"/>
    <w:rsid w:val="008530A5"/>
    <w:rsid w:val="00853731"/>
    <w:rsid w:val="00854586"/>
    <w:rsid w:val="00855792"/>
    <w:rsid w:val="00856145"/>
    <w:rsid w:val="0085694B"/>
    <w:rsid w:val="00856A52"/>
    <w:rsid w:val="00863915"/>
    <w:rsid w:val="0086556D"/>
    <w:rsid w:val="00871F63"/>
    <w:rsid w:val="00876CDB"/>
    <w:rsid w:val="0087774A"/>
    <w:rsid w:val="00877DEC"/>
    <w:rsid w:val="0088066C"/>
    <w:rsid w:val="00880AD8"/>
    <w:rsid w:val="0088169D"/>
    <w:rsid w:val="00882F0E"/>
    <w:rsid w:val="008847DB"/>
    <w:rsid w:val="008879F9"/>
    <w:rsid w:val="00890CED"/>
    <w:rsid w:val="00891667"/>
    <w:rsid w:val="00891753"/>
    <w:rsid w:val="00892ED2"/>
    <w:rsid w:val="00895926"/>
    <w:rsid w:val="00896635"/>
    <w:rsid w:val="008979AB"/>
    <w:rsid w:val="008A088F"/>
    <w:rsid w:val="008A0BCA"/>
    <w:rsid w:val="008A0FA5"/>
    <w:rsid w:val="008A2FE2"/>
    <w:rsid w:val="008A3FA3"/>
    <w:rsid w:val="008A4CE7"/>
    <w:rsid w:val="008A588D"/>
    <w:rsid w:val="008A69D2"/>
    <w:rsid w:val="008A7DF3"/>
    <w:rsid w:val="008B208B"/>
    <w:rsid w:val="008B339A"/>
    <w:rsid w:val="008B5BD4"/>
    <w:rsid w:val="008C1E95"/>
    <w:rsid w:val="008C1FA9"/>
    <w:rsid w:val="008C3A08"/>
    <w:rsid w:val="008C6AD0"/>
    <w:rsid w:val="008D2D3D"/>
    <w:rsid w:val="008D3BD8"/>
    <w:rsid w:val="008D4A07"/>
    <w:rsid w:val="008D55A0"/>
    <w:rsid w:val="008D5EEE"/>
    <w:rsid w:val="008D653A"/>
    <w:rsid w:val="008D7825"/>
    <w:rsid w:val="008E0008"/>
    <w:rsid w:val="008E36A0"/>
    <w:rsid w:val="008E3A09"/>
    <w:rsid w:val="008E3B70"/>
    <w:rsid w:val="008E5E55"/>
    <w:rsid w:val="008E607A"/>
    <w:rsid w:val="008F109E"/>
    <w:rsid w:val="008F1D08"/>
    <w:rsid w:val="008F2846"/>
    <w:rsid w:val="008F3045"/>
    <w:rsid w:val="008F4CFD"/>
    <w:rsid w:val="008F627D"/>
    <w:rsid w:val="008F74C2"/>
    <w:rsid w:val="008F76D0"/>
    <w:rsid w:val="008F77E2"/>
    <w:rsid w:val="00904084"/>
    <w:rsid w:val="00904F77"/>
    <w:rsid w:val="00907220"/>
    <w:rsid w:val="0090738F"/>
    <w:rsid w:val="00907BC3"/>
    <w:rsid w:val="00916BEB"/>
    <w:rsid w:val="00917053"/>
    <w:rsid w:val="00917405"/>
    <w:rsid w:val="009208AD"/>
    <w:rsid w:val="00920F64"/>
    <w:rsid w:val="00921B95"/>
    <w:rsid w:val="00923BA3"/>
    <w:rsid w:val="00923BA4"/>
    <w:rsid w:val="00924B84"/>
    <w:rsid w:val="0092744D"/>
    <w:rsid w:val="009274C7"/>
    <w:rsid w:val="009278E3"/>
    <w:rsid w:val="00927FE7"/>
    <w:rsid w:val="00931B86"/>
    <w:rsid w:val="00932E4F"/>
    <w:rsid w:val="00934FAE"/>
    <w:rsid w:val="00936BCE"/>
    <w:rsid w:val="00936F42"/>
    <w:rsid w:val="00937ADF"/>
    <w:rsid w:val="00941058"/>
    <w:rsid w:val="00941C2A"/>
    <w:rsid w:val="00941E99"/>
    <w:rsid w:val="00943D21"/>
    <w:rsid w:val="009464BD"/>
    <w:rsid w:val="00950959"/>
    <w:rsid w:val="00950982"/>
    <w:rsid w:val="009510BF"/>
    <w:rsid w:val="00953593"/>
    <w:rsid w:val="009549D9"/>
    <w:rsid w:val="00955596"/>
    <w:rsid w:val="00956352"/>
    <w:rsid w:val="00956D7E"/>
    <w:rsid w:val="009571F9"/>
    <w:rsid w:val="00957E77"/>
    <w:rsid w:val="00962945"/>
    <w:rsid w:val="00963F7D"/>
    <w:rsid w:val="00965C3E"/>
    <w:rsid w:val="009667BF"/>
    <w:rsid w:val="009713F2"/>
    <w:rsid w:val="0097216F"/>
    <w:rsid w:val="00977AA9"/>
    <w:rsid w:val="009801AC"/>
    <w:rsid w:val="00982755"/>
    <w:rsid w:val="009831CB"/>
    <w:rsid w:val="00983AF3"/>
    <w:rsid w:val="00986410"/>
    <w:rsid w:val="00987DAA"/>
    <w:rsid w:val="00990E4D"/>
    <w:rsid w:val="009938E1"/>
    <w:rsid w:val="00994238"/>
    <w:rsid w:val="00996B84"/>
    <w:rsid w:val="009A129C"/>
    <w:rsid w:val="009A171A"/>
    <w:rsid w:val="009A1858"/>
    <w:rsid w:val="009A2577"/>
    <w:rsid w:val="009A6EB4"/>
    <w:rsid w:val="009B0361"/>
    <w:rsid w:val="009B455D"/>
    <w:rsid w:val="009B4CE9"/>
    <w:rsid w:val="009B4F24"/>
    <w:rsid w:val="009B50BB"/>
    <w:rsid w:val="009B5A0D"/>
    <w:rsid w:val="009B70B4"/>
    <w:rsid w:val="009B7941"/>
    <w:rsid w:val="009C4252"/>
    <w:rsid w:val="009C48A2"/>
    <w:rsid w:val="009C5849"/>
    <w:rsid w:val="009C5E28"/>
    <w:rsid w:val="009D27AD"/>
    <w:rsid w:val="009D2E39"/>
    <w:rsid w:val="009D3829"/>
    <w:rsid w:val="009D3BA2"/>
    <w:rsid w:val="009D4900"/>
    <w:rsid w:val="009D76AC"/>
    <w:rsid w:val="009D7C9F"/>
    <w:rsid w:val="009E0BB5"/>
    <w:rsid w:val="009E2A47"/>
    <w:rsid w:val="009E4093"/>
    <w:rsid w:val="009E48E2"/>
    <w:rsid w:val="009E76EF"/>
    <w:rsid w:val="009F06EA"/>
    <w:rsid w:val="009F16B2"/>
    <w:rsid w:val="009F187F"/>
    <w:rsid w:val="009F3467"/>
    <w:rsid w:val="009F4284"/>
    <w:rsid w:val="009F4CA1"/>
    <w:rsid w:val="00A04990"/>
    <w:rsid w:val="00A0515D"/>
    <w:rsid w:val="00A07B0A"/>
    <w:rsid w:val="00A10530"/>
    <w:rsid w:val="00A10FD1"/>
    <w:rsid w:val="00A110BC"/>
    <w:rsid w:val="00A13603"/>
    <w:rsid w:val="00A137C0"/>
    <w:rsid w:val="00A14BBD"/>
    <w:rsid w:val="00A17E69"/>
    <w:rsid w:val="00A20D66"/>
    <w:rsid w:val="00A2184A"/>
    <w:rsid w:val="00A21B44"/>
    <w:rsid w:val="00A227AC"/>
    <w:rsid w:val="00A25ABD"/>
    <w:rsid w:val="00A26D7A"/>
    <w:rsid w:val="00A27F86"/>
    <w:rsid w:val="00A34153"/>
    <w:rsid w:val="00A35A1B"/>
    <w:rsid w:val="00A36B5C"/>
    <w:rsid w:val="00A37296"/>
    <w:rsid w:val="00A373EA"/>
    <w:rsid w:val="00A41E24"/>
    <w:rsid w:val="00A43A78"/>
    <w:rsid w:val="00A43C6B"/>
    <w:rsid w:val="00A44451"/>
    <w:rsid w:val="00A447D3"/>
    <w:rsid w:val="00A46085"/>
    <w:rsid w:val="00A46D1F"/>
    <w:rsid w:val="00A50B24"/>
    <w:rsid w:val="00A50B63"/>
    <w:rsid w:val="00A51A78"/>
    <w:rsid w:val="00A52511"/>
    <w:rsid w:val="00A536D8"/>
    <w:rsid w:val="00A53AC5"/>
    <w:rsid w:val="00A53CC3"/>
    <w:rsid w:val="00A569EF"/>
    <w:rsid w:val="00A57AEB"/>
    <w:rsid w:val="00A64D7C"/>
    <w:rsid w:val="00A65A60"/>
    <w:rsid w:val="00A67ADD"/>
    <w:rsid w:val="00A74C0F"/>
    <w:rsid w:val="00A8032A"/>
    <w:rsid w:val="00A82673"/>
    <w:rsid w:val="00A84881"/>
    <w:rsid w:val="00A85536"/>
    <w:rsid w:val="00A864FF"/>
    <w:rsid w:val="00A86657"/>
    <w:rsid w:val="00A87C79"/>
    <w:rsid w:val="00A905B6"/>
    <w:rsid w:val="00A909C0"/>
    <w:rsid w:val="00A90C16"/>
    <w:rsid w:val="00A95A71"/>
    <w:rsid w:val="00A95E3E"/>
    <w:rsid w:val="00A9651D"/>
    <w:rsid w:val="00A97601"/>
    <w:rsid w:val="00A97B27"/>
    <w:rsid w:val="00AA401A"/>
    <w:rsid w:val="00AA51E4"/>
    <w:rsid w:val="00AA73CA"/>
    <w:rsid w:val="00AB28FF"/>
    <w:rsid w:val="00AB2C74"/>
    <w:rsid w:val="00AB2DD4"/>
    <w:rsid w:val="00AB4BE3"/>
    <w:rsid w:val="00AB61D1"/>
    <w:rsid w:val="00AB67EA"/>
    <w:rsid w:val="00AB7242"/>
    <w:rsid w:val="00AB7376"/>
    <w:rsid w:val="00AC3C9A"/>
    <w:rsid w:val="00AC455F"/>
    <w:rsid w:val="00AC49C1"/>
    <w:rsid w:val="00AC5666"/>
    <w:rsid w:val="00AC585B"/>
    <w:rsid w:val="00AC68B0"/>
    <w:rsid w:val="00AC6EB4"/>
    <w:rsid w:val="00AC72DA"/>
    <w:rsid w:val="00AD0B96"/>
    <w:rsid w:val="00AD3E52"/>
    <w:rsid w:val="00AD4511"/>
    <w:rsid w:val="00AD4DA1"/>
    <w:rsid w:val="00AD7721"/>
    <w:rsid w:val="00AE0497"/>
    <w:rsid w:val="00AE3C53"/>
    <w:rsid w:val="00AE3D1C"/>
    <w:rsid w:val="00AE4EC3"/>
    <w:rsid w:val="00AF1EE1"/>
    <w:rsid w:val="00AF4F55"/>
    <w:rsid w:val="00AF6CF9"/>
    <w:rsid w:val="00AF7720"/>
    <w:rsid w:val="00B0169E"/>
    <w:rsid w:val="00B024F8"/>
    <w:rsid w:val="00B0254E"/>
    <w:rsid w:val="00B032C5"/>
    <w:rsid w:val="00B04B70"/>
    <w:rsid w:val="00B0526C"/>
    <w:rsid w:val="00B05680"/>
    <w:rsid w:val="00B066C2"/>
    <w:rsid w:val="00B07D52"/>
    <w:rsid w:val="00B11823"/>
    <w:rsid w:val="00B11C13"/>
    <w:rsid w:val="00B134E0"/>
    <w:rsid w:val="00B1639B"/>
    <w:rsid w:val="00B1640A"/>
    <w:rsid w:val="00B17C89"/>
    <w:rsid w:val="00B20941"/>
    <w:rsid w:val="00B221A2"/>
    <w:rsid w:val="00B2289F"/>
    <w:rsid w:val="00B237AA"/>
    <w:rsid w:val="00B2549E"/>
    <w:rsid w:val="00B305CD"/>
    <w:rsid w:val="00B328AF"/>
    <w:rsid w:val="00B40D53"/>
    <w:rsid w:val="00B40FB8"/>
    <w:rsid w:val="00B42BB6"/>
    <w:rsid w:val="00B42E8B"/>
    <w:rsid w:val="00B4312E"/>
    <w:rsid w:val="00B432D5"/>
    <w:rsid w:val="00B43DDF"/>
    <w:rsid w:val="00B4423E"/>
    <w:rsid w:val="00B456BE"/>
    <w:rsid w:val="00B460F9"/>
    <w:rsid w:val="00B46A9B"/>
    <w:rsid w:val="00B474EE"/>
    <w:rsid w:val="00B512CD"/>
    <w:rsid w:val="00B5148B"/>
    <w:rsid w:val="00B51FBC"/>
    <w:rsid w:val="00B54F11"/>
    <w:rsid w:val="00B55BD8"/>
    <w:rsid w:val="00B5606C"/>
    <w:rsid w:val="00B61E5D"/>
    <w:rsid w:val="00B63347"/>
    <w:rsid w:val="00B653F8"/>
    <w:rsid w:val="00B656D3"/>
    <w:rsid w:val="00B65BAC"/>
    <w:rsid w:val="00B66F22"/>
    <w:rsid w:val="00B66F93"/>
    <w:rsid w:val="00B67A0C"/>
    <w:rsid w:val="00B700A7"/>
    <w:rsid w:val="00B70649"/>
    <w:rsid w:val="00B72C50"/>
    <w:rsid w:val="00B749C5"/>
    <w:rsid w:val="00B76544"/>
    <w:rsid w:val="00B775C3"/>
    <w:rsid w:val="00B81A17"/>
    <w:rsid w:val="00B8524B"/>
    <w:rsid w:val="00B866F2"/>
    <w:rsid w:val="00B87563"/>
    <w:rsid w:val="00B90E19"/>
    <w:rsid w:val="00B91494"/>
    <w:rsid w:val="00B9289D"/>
    <w:rsid w:val="00B949B5"/>
    <w:rsid w:val="00B95358"/>
    <w:rsid w:val="00B9574E"/>
    <w:rsid w:val="00B96203"/>
    <w:rsid w:val="00B965C5"/>
    <w:rsid w:val="00B968D7"/>
    <w:rsid w:val="00B96E1A"/>
    <w:rsid w:val="00BA0ADD"/>
    <w:rsid w:val="00BA2145"/>
    <w:rsid w:val="00BA2A1D"/>
    <w:rsid w:val="00BA5377"/>
    <w:rsid w:val="00BA60B4"/>
    <w:rsid w:val="00BB2B70"/>
    <w:rsid w:val="00BB3331"/>
    <w:rsid w:val="00BB5FD1"/>
    <w:rsid w:val="00BC182A"/>
    <w:rsid w:val="00BC46AA"/>
    <w:rsid w:val="00BC4E83"/>
    <w:rsid w:val="00BC64A6"/>
    <w:rsid w:val="00BC6DDD"/>
    <w:rsid w:val="00BC6DFB"/>
    <w:rsid w:val="00BD0525"/>
    <w:rsid w:val="00BD0E2D"/>
    <w:rsid w:val="00BD15EF"/>
    <w:rsid w:val="00BD1CBD"/>
    <w:rsid w:val="00BD447A"/>
    <w:rsid w:val="00BD4685"/>
    <w:rsid w:val="00BD47E7"/>
    <w:rsid w:val="00BD4D81"/>
    <w:rsid w:val="00BE19E6"/>
    <w:rsid w:val="00BE36DD"/>
    <w:rsid w:val="00BE3C40"/>
    <w:rsid w:val="00BE6E49"/>
    <w:rsid w:val="00BE6E63"/>
    <w:rsid w:val="00BE7270"/>
    <w:rsid w:val="00BE7967"/>
    <w:rsid w:val="00BF12A9"/>
    <w:rsid w:val="00BF24B3"/>
    <w:rsid w:val="00BF24CC"/>
    <w:rsid w:val="00C01AEA"/>
    <w:rsid w:val="00C03498"/>
    <w:rsid w:val="00C04D41"/>
    <w:rsid w:val="00C0631D"/>
    <w:rsid w:val="00C07057"/>
    <w:rsid w:val="00C07A51"/>
    <w:rsid w:val="00C07D0C"/>
    <w:rsid w:val="00C10F1E"/>
    <w:rsid w:val="00C11035"/>
    <w:rsid w:val="00C13FD8"/>
    <w:rsid w:val="00C14499"/>
    <w:rsid w:val="00C17028"/>
    <w:rsid w:val="00C1714D"/>
    <w:rsid w:val="00C20E6B"/>
    <w:rsid w:val="00C22FD1"/>
    <w:rsid w:val="00C23545"/>
    <w:rsid w:val="00C23D18"/>
    <w:rsid w:val="00C23F05"/>
    <w:rsid w:val="00C2729D"/>
    <w:rsid w:val="00C30014"/>
    <w:rsid w:val="00C321EF"/>
    <w:rsid w:val="00C35589"/>
    <w:rsid w:val="00C36DB3"/>
    <w:rsid w:val="00C37A12"/>
    <w:rsid w:val="00C37B68"/>
    <w:rsid w:val="00C37B89"/>
    <w:rsid w:val="00C40F0F"/>
    <w:rsid w:val="00C41B22"/>
    <w:rsid w:val="00C4377C"/>
    <w:rsid w:val="00C43875"/>
    <w:rsid w:val="00C446E9"/>
    <w:rsid w:val="00C44A77"/>
    <w:rsid w:val="00C45F68"/>
    <w:rsid w:val="00C46A49"/>
    <w:rsid w:val="00C507B4"/>
    <w:rsid w:val="00C51CAF"/>
    <w:rsid w:val="00C55119"/>
    <w:rsid w:val="00C57A1D"/>
    <w:rsid w:val="00C61B94"/>
    <w:rsid w:val="00C61E63"/>
    <w:rsid w:val="00C63DA2"/>
    <w:rsid w:val="00C6462D"/>
    <w:rsid w:val="00C67148"/>
    <w:rsid w:val="00C67A89"/>
    <w:rsid w:val="00C67E2D"/>
    <w:rsid w:val="00C7385B"/>
    <w:rsid w:val="00C74249"/>
    <w:rsid w:val="00C8093B"/>
    <w:rsid w:val="00C8110D"/>
    <w:rsid w:val="00C81704"/>
    <w:rsid w:val="00C83569"/>
    <w:rsid w:val="00C84663"/>
    <w:rsid w:val="00C85D7A"/>
    <w:rsid w:val="00C86C9A"/>
    <w:rsid w:val="00C9231E"/>
    <w:rsid w:val="00C9531B"/>
    <w:rsid w:val="00C95BE8"/>
    <w:rsid w:val="00C95BF3"/>
    <w:rsid w:val="00CA0DED"/>
    <w:rsid w:val="00CA2C45"/>
    <w:rsid w:val="00CA37E9"/>
    <w:rsid w:val="00CA4E75"/>
    <w:rsid w:val="00CA5006"/>
    <w:rsid w:val="00CA542A"/>
    <w:rsid w:val="00CA7947"/>
    <w:rsid w:val="00CB1561"/>
    <w:rsid w:val="00CB1F15"/>
    <w:rsid w:val="00CB2CC6"/>
    <w:rsid w:val="00CB3043"/>
    <w:rsid w:val="00CB4238"/>
    <w:rsid w:val="00CB4820"/>
    <w:rsid w:val="00CB5430"/>
    <w:rsid w:val="00CC39F2"/>
    <w:rsid w:val="00CC460E"/>
    <w:rsid w:val="00CC46C6"/>
    <w:rsid w:val="00CC61BE"/>
    <w:rsid w:val="00CC7CC9"/>
    <w:rsid w:val="00CD148D"/>
    <w:rsid w:val="00CD20F4"/>
    <w:rsid w:val="00CD2EAA"/>
    <w:rsid w:val="00CD3607"/>
    <w:rsid w:val="00CD44D6"/>
    <w:rsid w:val="00CD5C01"/>
    <w:rsid w:val="00CD6747"/>
    <w:rsid w:val="00CE0147"/>
    <w:rsid w:val="00CE09FB"/>
    <w:rsid w:val="00CE19D5"/>
    <w:rsid w:val="00CE275A"/>
    <w:rsid w:val="00CE385C"/>
    <w:rsid w:val="00CE4F53"/>
    <w:rsid w:val="00CF04D5"/>
    <w:rsid w:val="00CF058A"/>
    <w:rsid w:val="00CF1B29"/>
    <w:rsid w:val="00CF2D0F"/>
    <w:rsid w:val="00CF4595"/>
    <w:rsid w:val="00CF6C5F"/>
    <w:rsid w:val="00CF74F8"/>
    <w:rsid w:val="00D0026F"/>
    <w:rsid w:val="00D01E32"/>
    <w:rsid w:val="00D03E71"/>
    <w:rsid w:val="00D03FF5"/>
    <w:rsid w:val="00D056AD"/>
    <w:rsid w:val="00D07407"/>
    <w:rsid w:val="00D116D1"/>
    <w:rsid w:val="00D138EB"/>
    <w:rsid w:val="00D14889"/>
    <w:rsid w:val="00D1553B"/>
    <w:rsid w:val="00D20C08"/>
    <w:rsid w:val="00D21D62"/>
    <w:rsid w:val="00D23B61"/>
    <w:rsid w:val="00D2488E"/>
    <w:rsid w:val="00D26E65"/>
    <w:rsid w:val="00D27508"/>
    <w:rsid w:val="00D27ABF"/>
    <w:rsid w:val="00D30C25"/>
    <w:rsid w:val="00D336EB"/>
    <w:rsid w:val="00D337E1"/>
    <w:rsid w:val="00D338AB"/>
    <w:rsid w:val="00D33E22"/>
    <w:rsid w:val="00D33FCB"/>
    <w:rsid w:val="00D34096"/>
    <w:rsid w:val="00D340F3"/>
    <w:rsid w:val="00D35568"/>
    <w:rsid w:val="00D36125"/>
    <w:rsid w:val="00D36E4C"/>
    <w:rsid w:val="00D36E56"/>
    <w:rsid w:val="00D37DB5"/>
    <w:rsid w:val="00D47507"/>
    <w:rsid w:val="00D509D6"/>
    <w:rsid w:val="00D52116"/>
    <w:rsid w:val="00D55F95"/>
    <w:rsid w:val="00D57FE8"/>
    <w:rsid w:val="00D63E84"/>
    <w:rsid w:val="00D6446D"/>
    <w:rsid w:val="00D64ECF"/>
    <w:rsid w:val="00D672D5"/>
    <w:rsid w:val="00D703C0"/>
    <w:rsid w:val="00D70C7A"/>
    <w:rsid w:val="00D720C2"/>
    <w:rsid w:val="00D72848"/>
    <w:rsid w:val="00D73558"/>
    <w:rsid w:val="00D7421A"/>
    <w:rsid w:val="00D74676"/>
    <w:rsid w:val="00D74EA4"/>
    <w:rsid w:val="00D76659"/>
    <w:rsid w:val="00D810FD"/>
    <w:rsid w:val="00D823D7"/>
    <w:rsid w:val="00D82F1D"/>
    <w:rsid w:val="00D84926"/>
    <w:rsid w:val="00D84C27"/>
    <w:rsid w:val="00D8537F"/>
    <w:rsid w:val="00D86275"/>
    <w:rsid w:val="00D86F55"/>
    <w:rsid w:val="00D87706"/>
    <w:rsid w:val="00D919AA"/>
    <w:rsid w:val="00D91F83"/>
    <w:rsid w:val="00D93D9F"/>
    <w:rsid w:val="00D94267"/>
    <w:rsid w:val="00D95B40"/>
    <w:rsid w:val="00D97056"/>
    <w:rsid w:val="00DA0060"/>
    <w:rsid w:val="00DA2C91"/>
    <w:rsid w:val="00DA3C8A"/>
    <w:rsid w:val="00DA58CF"/>
    <w:rsid w:val="00DA6344"/>
    <w:rsid w:val="00DA6EDB"/>
    <w:rsid w:val="00DA7430"/>
    <w:rsid w:val="00DB0D48"/>
    <w:rsid w:val="00DB208B"/>
    <w:rsid w:val="00DB40ED"/>
    <w:rsid w:val="00DB4998"/>
    <w:rsid w:val="00DB5AE4"/>
    <w:rsid w:val="00DC0D16"/>
    <w:rsid w:val="00DC339C"/>
    <w:rsid w:val="00DC4599"/>
    <w:rsid w:val="00DD0FEA"/>
    <w:rsid w:val="00DD137B"/>
    <w:rsid w:val="00DD2694"/>
    <w:rsid w:val="00DD41CD"/>
    <w:rsid w:val="00DD499D"/>
    <w:rsid w:val="00DE10B4"/>
    <w:rsid w:val="00DE30C1"/>
    <w:rsid w:val="00DF15E0"/>
    <w:rsid w:val="00DF3446"/>
    <w:rsid w:val="00DF4293"/>
    <w:rsid w:val="00DF516E"/>
    <w:rsid w:val="00DF6F60"/>
    <w:rsid w:val="00E0696B"/>
    <w:rsid w:val="00E07A57"/>
    <w:rsid w:val="00E10773"/>
    <w:rsid w:val="00E10DD2"/>
    <w:rsid w:val="00E1317F"/>
    <w:rsid w:val="00E14F6D"/>
    <w:rsid w:val="00E15271"/>
    <w:rsid w:val="00E152B2"/>
    <w:rsid w:val="00E2004F"/>
    <w:rsid w:val="00E25AB3"/>
    <w:rsid w:val="00E3143E"/>
    <w:rsid w:val="00E3195E"/>
    <w:rsid w:val="00E32177"/>
    <w:rsid w:val="00E33A19"/>
    <w:rsid w:val="00E34078"/>
    <w:rsid w:val="00E34D74"/>
    <w:rsid w:val="00E36A2C"/>
    <w:rsid w:val="00E40B6F"/>
    <w:rsid w:val="00E40B8D"/>
    <w:rsid w:val="00E429AB"/>
    <w:rsid w:val="00E4311A"/>
    <w:rsid w:val="00E436D5"/>
    <w:rsid w:val="00E44154"/>
    <w:rsid w:val="00E453EE"/>
    <w:rsid w:val="00E4695F"/>
    <w:rsid w:val="00E50E14"/>
    <w:rsid w:val="00E52454"/>
    <w:rsid w:val="00E528DC"/>
    <w:rsid w:val="00E53729"/>
    <w:rsid w:val="00E5684D"/>
    <w:rsid w:val="00E57A20"/>
    <w:rsid w:val="00E6021D"/>
    <w:rsid w:val="00E6115D"/>
    <w:rsid w:val="00E61170"/>
    <w:rsid w:val="00E61733"/>
    <w:rsid w:val="00E62B98"/>
    <w:rsid w:val="00E64E2B"/>
    <w:rsid w:val="00E66403"/>
    <w:rsid w:val="00E70C7F"/>
    <w:rsid w:val="00E71626"/>
    <w:rsid w:val="00E7276D"/>
    <w:rsid w:val="00E72DC4"/>
    <w:rsid w:val="00E73493"/>
    <w:rsid w:val="00E73499"/>
    <w:rsid w:val="00E75C1C"/>
    <w:rsid w:val="00E77E6A"/>
    <w:rsid w:val="00E8049F"/>
    <w:rsid w:val="00E80FFA"/>
    <w:rsid w:val="00E870F8"/>
    <w:rsid w:val="00E938CA"/>
    <w:rsid w:val="00E94D2B"/>
    <w:rsid w:val="00E95BE0"/>
    <w:rsid w:val="00E96084"/>
    <w:rsid w:val="00E962DF"/>
    <w:rsid w:val="00E964BB"/>
    <w:rsid w:val="00E97C31"/>
    <w:rsid w:val="00EA053F"/>
    <w:rsid w:val="00EA0963"/>
    <w:rsid w:val="00EA116C"/>
    <w:rsid w:val="00EA119F"/>
    <w:rsid w:val="00EA20E1"/>
    <w:rsid w:val="00EA350A"/>
    <w:rsid w:val="00EA4DB4"/>
    <w:rsid w:val="00EA5832"/>
    <w:rsid w:val="00EA5AF4"/>
    <w:rsid w:val="00EA6B83"/>
    <w:rsid w:val="00EB1AE0"/>
    <w:rsid w:val="00EB1AF1"/>
    <w:rsid w:val="00EB31D8"/>
    <w:rsid w:val="00EB391D"/>
    <w:rsid w:val="00EB7131"/>
    <w:rsid w:val="00EB7FBE"/>
    <w:rsid w:val="00EC0D39"/>
    <w:rsid w:val="00EC30C7"/>
    <w:rsid w:val="00EC4EA9"/>
    <w:rsid w:val="00EC622F"/>
    <w:rsid w:val="00EC639E"/>
    <w:rsid w:val="00EC6647"/>
    <w:rsid w:val="00EC77F9"/>
    <w:rsid w:val="00ED07F6"/>
    <w:rsid w:val="00ED7107"/>
    <w:rsid w:val="00EE0614"/>
    <w:rsid w:val="00EE13F4"/>
    <w:rsid w:val="00EE25E1"/>
    <w:rsid w:val="00EE2C8A"/>
    <w:rsid w:val="00EE3912"/>
    <w:rsid w:val="00EE5276"/>
    <w:rsid w:val="00EE780C"/>
    <w:rsid w:val="00EF5913"/>
    <w:rsid w:val="00EF5D06"/>
    <w:rsid w:val="00F00531"/>
    <w:rsid w:val="00F0138D"/>
    <w:rsid w:val="00F0280B"/>
    <w:rsid w:val="00F03222"/>
    <w:rsid w:val="00F03EF1"/>
    <w:rsid w:val="00F048EB"/>
    <w:rsid w:val="00F06469"/>
    <w:rsid w:val="00F06CA9"/>
    <w:rsid w:val="00F11E06"/>
    <w:rsid w:val="00F125B3"/>
    <w:rsid w:val="00F1265F"/>
    <w:rsid w:val="00F132F8"/>
    <w:rsid w:val="00F1515B"/>
    <w:rsid w:val="00F154D0"/>
    <w:rsid w:val="00F21CC4"/>
    <w:rsid w:val="00F22C9E"/>
    <w:rsid w:val="00F27519"/>
    <w:rsid w:val="00F3201C"/>
    <w:rsid w:val="00F35032"/>
    <w:rsid w:val="00F35308"/>
    <w:rsid w:val="00F43AE4"/>
    <w:rsid w:val="00F4479C"/>
    <w:rsid w:val="00F45278"/>
    <w:rsid w:val="00F470C1"/>
    <w:rsid w:val="00F4747D"/>
    <w:rsid w:val="00F50AA9"/>
    <w:rsid w:val="00F52118"/>
    <w:rsid w:val="00F55192"/>
    <w:rsid w:val="00F55588"/>
    <w:rsid w:val="00F60703"/>
    <w:rsid w:val="00F62267"/>
    <w:rsid w:val="00F71376"/>
    <w:rsid w:val="00F713D6"/>
    <w:rsid w:val="00F734DA"/>
    <w:rsid w:val="00F756B7"/>
    <w:rsid w:val="00F75DD3"/>
    <w:rsid w:val="00F76570"/>
    <w:rsid w:val="00F772C6"/>
    <w:rsid w:val="00F77415"/>
    <w:rsid w:val="00F82D60"/>
    <w:rsid w:val="00F833D6"/>
    <w:rsid w:val="00F84237"/>
    <w:rsid w:val="00F84A0A"/>
    <w:rsid w:val="00F84FCA"/>
    <w:rsid w:val="00F877DB"/>
    <w:rsid w:val="00F878B2"/>
    <w:rsid w:val="00F911DA"/>
    <w:rsid w:val="00F92C72"/>
    <w:rsid w:val="00F92D0B"/>
    <w:rsid w:val="00F936D7"/>
    <w:rsid w:val="00F95EA7"/>
    <w:rsid w:val="00F96AAD"/>
    <w:rsid w:val="00FA01D9"/>
    <w:rsid w:val="00FA0802"/>
    <w:rsid w:val="00FA3655"/>
    <w:rsid w:val="00FA3E45"/>
    <w:rsid w:val="00FA6C52"/>
    <w:rsid w:val="00FB07B5"/>
    <w:rsid w:val="00FB0F39"/>
    <w:rsid w:val="00FB3AAB"/>
    <w:rsid w:val="00FB4EA5"/>
    <w:rsid w:val="00FB59A6"/>
    <w:rsid w:val="00FB65F5"/>
    <w:rsid w:val="00FC083E"/>
    <w:rsid w:val="00FC0925"/>
    <w:rsid w:val="00FC53E9"/>
    <w:rsid w:val="00FC5813"/>
    <w:rsid w:val="00FC58EF"/>
    <w:rsid w:val="00FC5A35"/>
    <w:rsid w:val="00FC6E79"/>
    <w:rsid w:val="00FD03C6"/>
    <w:rsid w:val="00FD24E5"/>
    <w:rsid w:val="00FD26CF"/>
    <w:rsid w:val="00FD29E0"/>
    <w:rsid w:val="00FD2F58"/>
    <w:rsid w:val="00FD3504"/>
    <w:rsid w:val="00FD3807"/>
    <w:rsid w:val="00FD4083"/>
    <w:rsid w:val="00FE07BD"/>
    <w:rsid w:val="00FE112B"/>
    <w:rsid w:val="00FE2620"/>
    <w:rsid w:val="00FE4CA9"/>
    <w:rsid w:val="00FF4053"/>
    <w:rsid w:val="00FF44E5"/>
    <w:rsid w:val="00FF4FE0"/>
    <w:rsid w:val="00FF67F2"/>
    <w:rsid w:val="00FF74EF"/>
    <w:rsid w:val="00FF7A8F"/>
    <w:rsid w:val="27B99D99"/>
    <w:rsid w:val="5CB2CA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684FC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1555"/>
  </w:style>
  <w:style w:type="paragraph" w:styleId="Heading1">
    <w:name w:val="heading 1"/>
    <w:next w:val="Normal"/>
    <w:link w:val="Heading1Char"/>
    <w:qFormat/>
    <w:rsid w:val="007A08BE"/>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A34153"/>
    <w:pPr>
      <w:keepNext/>
      <w:keepLines/>
      <w:numPr>
        <w:ilvl w:val="1"/>
        <w:numId w:val="17"/>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56ECD"/>
    <w:pPr>
      <w:keepNext/>
      <w:keepLines/>
      <w:numPr>
        <w:ilvl w:val="2"/>
        <w:numId w:val="17"/>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56ECD"/>
    <w:pPr>
      <w:keepNext/>
      <w:keepLines/>
      <w:numPr>
        <w:ilvl w:val="3"/>
        <w:numId w:val="17"/>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56ECD"/>
    <w:pPr>
      <w:keepNext/>
      <w:keepLines/>
      <w:numPr>
        <w:ilvl w:val="4"/>
        <w:numId w:val="17"/>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56ECD"/>
    <w:pPr>
      <w:keepNext/>
      <w:keepLines/>
      <w:numPr>
        <w:ilvl w:val="5"/>
        <w:numId w:val="17"/>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56ECD"/>
    <w:pPr>
      <w:keepNext/>
      <w:keepLines/>
      <w:numPr>
        <w:ilvl w:val="6"/>
        <w:numId w:val="17"/>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56ECD"/>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6ECD"/>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A08BE"/>
    <w:rPr>
      <w:rFonts w:ascii="Arial" w:eastAsia="Times New Roman" w:hAnsi="Arial" w:cs="Times New Roman"/>
      <w:sz w:val="36"/>
      <w:szCs w:val="20"/>
      <w:lang w:val="en-GB" w:eastAsia="ja-JP"/>
    </w:rPr>
  </w:style>
  <w:style w:type="paragraph" w:customStyle="1" w:styleId="3GPPHeader">
    <w:name w:val="3GPP_Header"/>
    <w:basedOn w:val="BodyText"/>
    <w:rsid w:val="007A08BE"/>
    <w:pPr>
      <w:tabs>
        <w:tab w:val="left" w:pos="1701"/>
        <w:tab w:val="right" w:pos="9639"/>
      </w:tabs>
      <w:spacing w:after="240"/>
    </w:pPr>
    <w:rPr>
      <w:b/>
      <w:sz w:val="24"/>
    </w:rPr>
  </w:style>
  <w:style w:type="paragraph" w:styleId="Footer">
    <w:name w:val="footer"/>
    <w:basedOn w:val="Header"/>
    <w:link w:val="FooterChar"/>
    <w:rsid w:val="007A08BE"/>
    <w:pPr>
      <w:widowControl w:val="0"/>
      <w:tabs>
        <w:tab w:val="clear" w:pos="4680"/>
        <w:tab w:val="clear" w:pos="9360"/>
      </w:tabs>
      <w:overflowPunct w:val="0"/>
      <w:autoSpaceDE w:val="0"/>
      <w:autoSpaceDN w:val="0"/>
      <w:adjustRightInd w:val="0"/>
      <w:jc w:val="center"/>
      <w:textAlignment w:val="baseline"/>
    </w:pPr>
    <w:rPr>
      <w:rFonts w:ascii="Arial" w:eastAsia="Times New Roman" w:hAnsi="Arial" w:cs="Times New Roman"/>
      <w:b/>
      <w:i/>
      <w:noProof/>
      <w:sz w:val="18"/>
      <w:szCs w:val="20"/>
      <w:lang w:val="en-GB" w:eastAsia="ja-JP"/>
    </w:rPr>
  </w:style>
  <w:style w:type="character" w:customStyle="1" w:styleId="FooterChar">
    <w:name w:val="Footer Char"/>
    <w:basedOn w:val="DefaultParagraphFont"/>
    <w:link w:val="Footer"/>
    <w:rsid w:val="007A08BE"/>
    <w:rPr>
      <w:rFonts w:ascii="Arial" w:eastAsia="Times New Roman" w:hAnsi="Arial" w:cs="Times New Roman"/>
      <w:b/>
      <w:i/>
      <w:noProof/>
      <w:sz w:val="18"/>
      <w:szCs w:val="20"/>
      <w:lang w:val="en-GB" w:eastAsia="ja-JP"/>
    </w:rPr>
  </w:style>
  <w:style w:type="character" w:styleId="PageNumber">
    <w:name w:val="page number"/>
    <w:basedOn w:val="DefaultParagraphFont"/>
    <w:rsid w:val="007A08BE"/>
  </w:style>
  <w:style w:type="paragraph" w:styleId="BodyText">
    <w:name w:val="Body Text"/>
    <w:basedOn w:val="Normal"/>
    <w:link w:val="BodyTextChar"/>
    <w:rsid w:val="007A08BE"/>
    <w:pPr>
      <w:spacing w:after="120"/>
      <w:jc w:val="both"/>
    </w:pPr>
    <w:rPr>
      <w:rFonts w:ascii="Arial" w:hAnsi="Arial"/>
    </w:rPr>
  </w:style>
  <w:style w:type="character" w:customStyle="1" w:styleId="BodyTextChar">
    <w:name w:val="Body Text Char"/>
    <w:basedOn w:val="DefaultParagraphFont"/>
    <w:link w:val="BodyText"/>
    <w:rsid w:val="007A08BE"/>
    <w:rPr>
      <w:rFonts w:ascii="Arial" w:hAnsi="Arial"/>
    </w:rPr>
  </w:style>
  <w:style w:type="character" w:styleId="Hyperlink">
    <w:name w:val="Hyperlink"/>
    <w:uiPriority w:val="99"/>
    <w:rsid w:val="007A08BE"/>
    <w:rPr>
      <w:color w:val="0000FF"/>
      <w:u w:val="single"/>
    </w:rPr>
  </w:style>
  <w:style w:type="paragraph" w:customStyle="1" w:styleId="Proposal">
    <w:name w:val="Proposal"/>
    <w:basedOn w:val="BodyText"/>
    <w:rsid w:val="007A08BE"/>
    <w:pPr>
      <w:numPr>
        <w:numId w:val="1"/>
      </w:numPr>
      <w:tabs>
        <w:tab w:val="left" w:pos="1701"/>
      </w:tabs>
    </w:pPr>
    <w:rPr>
      <w:b/>
      <w:bCs/>
    </w:rPr>
  </w:style>
  <w:style w:type="paragraph" w:customStyle="1" w:styleId="Observation">
    <w:name w:val="Observation"/>
    <w:basedOn w:val="Proposal"/>
    <w:qFormat/>
    <w:rsid w:val="007A08BE"/>
    <w:pPr>
      <w:numPr>
        <w:numId w:val="2"/>
      </w:numPr>
    </w:pPr>
    <w:rPr>
      <w:lang w:eastAsia="ja-JP"/>
    </w:rPr>
  </w:style>
  <w:style w:type="paragraph" w:styleId="TableofFigures">
    <w:name w:val="table of figures"/>
    <w:basedOn w:val="BodyText"/>
    <w:next w:val="Normal"/>
    <w:uiPriority w:val="99"/>
    <w:rsid w:val="007A08BE"/>
    <w:pPr>
      <w:ind w:left="1701" w:hanging="1701"/>
      <w:jc w:val="left"/>
    </w:pPr>
    <w:rPr>
      <w:b/>
    </w:rPr>
  </w:style>
  <w:style w:type="paragraph" w:styleId="Header">
    <w:name w:val="header"/>
    <w:basedOn w:val="Normal"/>
    <w:link w:val="HeaderChar"/>
    <w:uiPriority w:val="99"/>
    <w:unhideWhenUsed/>
    <w:rsid w:val="007A08BE"/>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08BE"/>
  </w:style>
  <w:style w:type="character" w:styleId="UnresolvedMention">
    <w:name w:val="Unresolved Mention"/>
    <w:basedOn w:val="DefaultParagraphFont"/>
    <w:uiPriority w:val="99"/>
    <w:unhideWhenUsed/>
    <w:rsid w:val="00776711"/>
    <w:rPr>
      <w:color w:val="605E5C"/>
      <w:shd w:val="clear" w:color="auto" w:fill="E1DFDD"/>
    </w:rPr>
  </w:style>
  <w:style w:type="character" w:styleId="FollowedHyperlink">
    <w:name w:val="FollowedHyperlink"/>
    <w:basedOn w:val="DefaultParagraphFont"/>
    <w:uiPriority w:val="99"/>
    <w:semiHidden/>
    <w:unhideWhenUsed/>
    <w:rsid w:val="00E50E14"/>
    <w:rPr>
      <w:color w:val="954F72" w:themeColor="followedHyperlink"/>
      <w:u w:val="single"/>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A34153"/>
    <w:pPr>
      <w:ind w:left="720"/>
      <w:contextualSpacing/>
    </w:pPr>
  </w:style>
  <w:style w:type="character" w:customStyle="1" w:styleId="Heading2Char">
    <w:name w:val="Heading 2 Char"/>
    <w:basedOn w:val="DefaultParagraphFont"/>
    <w:link w:val="Heading2"/>
    <w:uiPriority w:val="9"/>
    <w:rsid w:val="00A3415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56ECD"/>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356EC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356EC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356ECD"/>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356ECD"/>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56EC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56ECD"/>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937A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7ADF"/>
    <w:rPr>
      <w:rFonts w:ascii="Segoe UI" w:hAnsi="Segoe UI" w:cs="Segoe UI"/>
      <w:sz w:val="18"/>
      <w:szCs w:val="18"/>
    </w:rPr>
  </w:style>
  <w:style w:type="paragraph" w:styleId="List2">
    <w:name w:val="List 2"/>
    <w:basedOn w:val="Normal"/>
    <w:rsid w:val="00937ADF"/>
    <w:pPr>
      <w:numPr>
        <w:numId w:val="22"/>
      </w:numPr>
      <w:spacing w:before="180" w:after="0" w:line="240" w:lineRule="auto"/>
    </w:pPr>
    <w:rPr>
      <w:rFonts w:ascii="Arial" w:eastAsia="Batang" w:hAnsi="Arial" w:cs="Times New Roman"/>
      <w:szCs w:val="20"/>
      <w:lang w:val="en-GB"/>
    </w:rPr>
  </w:style>
  <w:style w:type="paragraph" w:styleId="Caption">
    <w:name w:val="caption"/>
    <w:basedOn w:val="Normal"/>
    <w:next w:val="Normal"/>
    <w:uiPriority w:val="35"/>
    <w:unhideWhenUsed/>
    <w:qFormat/>
    <w:rsid w:val="00CD2EAA"/>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sid w:val="004C7E25"/>
    <w:rPr>
      <w:sz w:val="16"/>
      <w:szCs w:val="16"/>
    </w:rPr>
  </w:style>
  <w:style w:type="paragraph" w:styleId="CommentText">
    <w:name w:val="annotation text"/>
    <w:basedOn w:val="Normal"/>
    <w:link w:val="CommentTextChar"/>
    <w:uiPriority w:val="99"/>
    <w:semiHidden/>
    <w:unhideWhenUsed/>
    <w:rsid w:val="004C7E25"/>
    <w:pPr>
      <w:spacing w:line="240" w:lineRule="auto"/>
    </w:pPr>
    <w:rPr>
      <w:sz w:val="20"/>
      <w:szCs w:val="20"/>
    </w:rPr>
  </w:style>
  <w:style w:type="character" w:customStyle="1" w:styleId="CommentTextChar">
    <w:name w:val="Comment Text Char"/>
    <w:basedOn w:val="DefaultParagraphFont"/>
    <w:link w:val="CommentText"/>
    <w:uiPriority w:val="99"/>
    <w:semiHidden/>
    <w:rsid w:val="004C7E25"/>
    <w:rPr>
      <w:sz w:val="20"/>
      <w:szCs w:val="20"/>
    </w:rPr>
  </w:style>
  <w:style w:type="paragraph" w:styleId="CommentSubject">
    <w:name w:val="annotation subject"/>
    <w:basedOn w:val="CommentText"/>
    <w:next w:val="CommentText"/>
    <w:link w:val="CommentSubjectChar"/>
    <w:uiPriority w:val="99"/>
    <w:semiHidden/>
    <w:unhideWhenUsed/>
    <w:rsid w:val="004C7E25"/>
    <w:rPr>
      <w:b/>
      <w:bCs/>
    </w:rPr>
  </w:style>
  <w:style w:type="character" w:customStyle="1" w:styleId="CommentSubjectChar">
    <w:name w:val="Comment Subject Char"/>
    <w:basedOn w:val="CommentTextChar"/>
    <w:link w:val="CommentSubject"/>
    <w:uiPriority w:val="99"/>
    <w:semiHidden/>
    <w:rsid w:val="004C7E25"/>
    <w:rPr>
      <w:b/>
      <w:bCs/>
      <w:sz w:val="20"/>
      <w:szCs w:val="20"/>
    </w:rPr>
  </w:style>
  <w:style w:type="paragraph" w:customStyle="1" w:styleId="Default">
    <w:name w:val="Default"/>
    <w:rsid w:val="007A4938"/>
    <w:pPr>
      <w:autoSpaceDE w:val="0"/>
      <w:autoSpaceDN w:val="0"/>
      <w:adjustRightInd w:val="0"/>
      <w:spacing w:after="0" w:line="240" w:lineRule="auto"/>
    </w:pPr>
    <w:rPr>
      <w:rFonts w:ascii="Arial" w:hAnsi="Arial" w:cs="Arial"/>
      <w:color w:val="000000"/>
      <w:sz w:val="24"/>
      <w:szCs w:val="24"/>
    </w:rPr>
  </w:style>
  <w:style w:type="paragraph" w:customStyle="1" w:styleId="B1">
    <w:name w:val="B1"/>
    <w:basedOn w:val="Normal"/>
    <w:link w:val="B1Char1"/>
    <w:qFormat/>
    <w:rsid w:val="001D1482"/>
    <w:pPr>
      <w:spacing w:after="180" w:line="240" w:lineRule="auto"/>
      <w:ind w:left="568" w:hanging="284"/>
    </w:pPr>
    <w:rPr>
      <w:rFonts w:ascii="Times New Roman" w:eastAsia="SimSun" w:hAnsi="Times New Roman" w:cs="Times New Roman"/>
      <w:sz w:val="20"/>
      <w:szCs w:val="20"/>
      <w:lang w:val="en-GB"/>
    </w:rPr>
  </w:style>
  <w:style w:type="character" w:customStyle="1" w:styleId="B1Char1">
    <w:name w:val="B1 Char1"/>
    <w:link w:val="B1"/>
    <w:qFormat/>
    <w:rsid w:val="001D1482"/>
    <w:rPr>
      <w:rFonts w:ascii="Times New Roman" w:eastAsia="SimSun" w:hAnsi="Times New Roman" w:cs="Times New Roman"/>
      <w:sz w:val="20"/>
      <w:szCs w:val="20"/>
      <w:lang w:val="en-GB"/>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152C68"/>
  </w:style>
  <w:style w:type="table" w:styleId="TableGrid">
    <w:name w:val="Table Grid"/>
    <w:basedOn w:val="TableNormal"/>
    <w:uiPriority w:val="39"/>
    <w:rsid w:val="00FD26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3A73B1"/>
    <w:rPr>
      <w:color w:val="2B579A"/>
      <w:shd w:val="clear" w:color="auto" w:fill="E1DFDD"/>
    </w:rPr>
  </w:style>
  <w:style w:type="paragraph" w:customStyle="1" w:styleId="TAL">
    <w:name w:val="TAL"/>
    <w:basedOn w:val="Normal"/>
    <w:rsid w:val="00F06CA9"/>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732283">
      <w:bodyDiv w:val="1"/>
      <w:marLeft w:val="0"/>
      <w:marRight w:val="0"/>
      <w:marTop w:val="0"/>
      <w:marBottom w:val="0"/>
      <w:divBdr>
        <w:top w:val="none" w:sz="0" w:space="0" w:color="auto"/>
        <w:left w:val="none" w:sz="0" w:space="0" w:color="auto"/>
        <w:bottom w:val="none" w:sz="0" w:space="0" w:color="auto"/>
        <w:right w:val="none" w:sz="0" w:space="0" w:color="auto"/>
      </w:divBdr>
    </w:div>
    <w:div w:id="204997344">
      <w:bodyDiv w:val="1"/>
      <w:marLeft w:val="0"/>
      <w:marRight w:val="0"/>
      <w:marTop w:val="0"/>
      <w:marBottom w:val="0"/>
      <w:divBdr>
        <w:top w:val="none" w:sz="0" w:space="0" w:color="auto"/>
        <w:left w:val="none" w:sz="0" w:space="0" w:color="auto"/>
        <w:bottom w:val="none" w:sz="0" w:space="0" w:color="auto"/>
        <w:right w:val="none" w:sz="0" w:space="0" w:color="auto"/>
      </w:divBdr>
    </w:div>
    <w:div w:id="308631895">
      <w:bodyDiv w:val="1"/>
      <w:marLeft w:val="0"/>
      <w:marRight w:val="0"/>
      <w:marTop w:val="0"/>
      <w:marBottom w:val="0"/>
      <w:divBdr>
        <w:top w:val="none" w:sz="0" w:space="0" w:color="auto"/>
        <w:left w:val="none" w:sz="0" w:space="0" w:color="auto"/>
        <w:bottom w:val="none" w:sz="0" w:space="0" w:color="auto"/>
        <w:right w:val="none" w:sz="0" w:space="0" w:color="auto"/>
      </w:divBdr>
    </w:div>
    <w:div w:id="493640895">
      <w:bodyDiv w:val="1"/>
      <w:marLeft w:val="0"/>
      <w:marRight w:val="0"/>
      <w:marTop w:val="0"/>
      <w:marBottom w:val="0"/>
      <w:divBdr>
        <w:top w:val="none" w:sz="0" w:space="0" w:color="auto"/>
        <w:left w:val="none" w:sz="0" w:space="0" w:color="auto"/>
        <w:bottom w:val="none" w:sz="0" w:space="0" w:color="auto"/>
        <w:right w:val="none" w:sz="0" w:space="0" w:color="auto"/>
      </w:divBdr>
    </w:div>
    <w:div w:id="540630064">
      <w:bodyDiv w:val="1"/>
      <w:marLeft w:val="0"/>
      <w:marRight w:val="0"/>
      <w:marTop w:val="0"/>
      <w:marBottom w:val="0"/>
      <w:divBdr>
        <w:top w:val="none" w:sz="0" w:space="0" w:color="auto"/>
        <w:left w:val="none" w:sz="0" w:space="0" w:color="auto"/>
        <w:bottom w:val="none" w:sz="0" w:space="0" w:color="auto"/>
        <w:right w:val="none" w:sz="0" w:space="0" w:color="auto"/>
      </w:divBdr>
    </w:div>
    <w:div w:id="648024121">
      <w:bodyDiv w:val="1"/>
      <w:marLeft w:val="0"/>
      <w:marRight w:val="0"/>
      <w:marTop w:val="0"/>
      <w:marBottom w:val="0"/>
      <w:divBdr>
        <w:top w:val="none" w:sz="0" w:space="0" w:color="auto"/>
        <w:left w:val="none" w:sz="0" w:space="0" w:color="auto"/>
        <w:bottom w:val="none" w:sz="0" w:space="0" w:color="auto"/>
        <w:right w:val="none" w:sz="0" w:space="0" w:color="auto"/>
      </w:divBdr>
      <w:divsChild>
        <w:div w:id="544878347">
          <w:marLeft w:val="1699"/>
          <w:marRight w:val="0"/>
          <w:marTop w:val="60"/>
          <w:marBottom w:val="0"/>
          <w:divBdr>
            <w:top w:val="none" w:sz="0" w:space="0" w:color="auto"/>
            <w:left w:val="none" w:sz="0" w:space="0" w:color="auto"/>
            <w:bottom w:val="none" w:sz="0" w:space="0" w:color="auto"/>
            <w:right w:val="none" w:sz="0" w:space="0" w:color="auto"/>
          </w:divBdr>
        </w:div>
        <w:div w:id="993069715">
          <w:marLeft w:val="1699"/>
          <w:marRight w:val="0"/>
          <w:marTop w:val="60"/>
          <w:marBottom w:val="0"/>
          <w:divBdr>
            <w:top w:val="none" w:sz="0" w:space="0" w:color="auto"/>
            <w:left w:val="none" w:sz="0" w:space="0" w:color="auto"/>
            <w:bottom w:val="none" w:sz="0" w:space="0" w:color="auto"/>
            <w:right w:val="none" w:sz="0" w:space="0" w:color="auto"/>
          </w:divBdr>
        </w:div>
        <w:div w:id="2060199463">
          <w:marLeft w:val="1699"/>
          <w:marRight w:val="0"/>
          <w:marTop w:val="60"/>
          <w:marBottom w:val="0"/>
          <w:divBdr>
            <w:top w:val="none" w:sz="0" w:space="0" w:color="auto"/>
            <w:left w:val="none" w:sz="0" w:space="0" w:color="auto"/>
            <w:bottom w:val="none" w:sz="0" w:space="0" w:color="auto"/>
            <w:right w:val="none" w:sz="0" w:space="0" w:color="auto"/>
          </w:divBdr>
        </w:div>
        <w:div w:id="2090611054">
          <w:marLeft w:val="1699"/>
          <w:marRight w:val="0"/>
          <w:marTop w:val="60"/>
          <w:marBottom w:val="0"/>
          <w:divBdr>
            <w:top w:val="none" w:sz="0" w:space="0" w:color="auto"/>
            <w:left w:val="none" w:sz="0" w:space="0" w:color="auto"/>
            <w:bottom w:val="none" w:sz="0" w:space="0" w:color="auto"/>
            <w:right w:val="none" w:sz="0" w:space="0" w:color="auto"/>
          </w:divBdr>
        </w:div>
      </w:divsChild>
    </w:div>
    <w:div w:id="695275792">
      <w:bodyDiv w:val="1"/>
      <w:marLeft w:val="0"/>
      <w:marRight w:val="0"/>
      <w:marTop w:val="0"/>
      <w:marBottom w:val="0"/>
      <w:divBdr>
        <w:top w:val="none" w:sz="0" w:space="0" w:color="auto"/>
        <w:left w:val="none" w:sz="0" w:space="0" w:color="auto"/>
        <w:bottom w:val="none" w:sz="0" w:space="0" w:color="auto"/>
        <w:right w:val="none" w:sz="0" w:space="0" w:color="auto"/>
      </w:divBdr>
    </w:div>
    <w:div w:id="872575316">
      <w:bodyDiv w:val="1"/>
      <w:marLeft w:val="0"/>
      <w:marRight w:val="0"/>
      <w:marTop w:val="0"/>
      <w:marBottom w:val="0"/>
      <w:divBdr>
        <w:top w:val="none" w:sz="0" w:space="0" w:color="auto"/>
        <w:left w:val="none" w:sz="0" w:space="0" w:color="auto"/>
        <w:bottom w:val="none" w:sz="0" w:space="0" w:color="auto"/>
        <w:right w:val="none" w:sz="0" w:space="0" w:color="auto"/>
      </w:divBdr>
    </w:div>
    <w:div w:id="1083140304">
      <w:bodyDiv w:val="1"/>
      <w:marLeft w:val="0"/>
      <w:marRight w:val="0"/>
      <w:marTop w:val="0"/>
      <w:marBottom w:val="0"/>
      <w:divBdr>
        <w:top w:val="none" w:sz="0" w:space="0" w:color="auto"/>
        <w:left w:val="none" w:sz="0" w:space="0" w:color="auto"/>
        <w:bottom w:val="none" w:sz="0" w:space="0" w:color="auto"/>
        <w:right w:val="none" w:sz="0" w:space="0" w:color="auto"/>
      </w:divBdr>
    </w:div>
    <w:div w:id="1325357713">
      <w:bodyDiv w:val="1"/>
      <w:marLeft w:val="0"/>
      <w:marRight w:val="0"/>
      <w:marTop w:val="0"/>
      <w:marBottom w:val="0"/>
      <w:divBdr>
        <w:top w:val="none" w:sz="0" w:space="0" w:color="auto"/>
        <w:left w:val="none" w:sz="0" w:space="0" w:color="auto"/>
        <w:bottom w:val="none" w:sz="0" w:space="0" w:color="auto"/>
        <w:right w:val="none" w:sz="0" w:space="0" w:color="auto"/>
      </w:divBdr>
    </w:div>
    <w:div w:id="1339499351">
      <w:bodyDiv w:val="1"/>
      <w:marLeft w:val="0"/>
      <w:marRight w:val="0"/>
      <w:marTop w:val="0"/>
      <w:marBottom w:val="0"/>
      <w:divBdr>
        <w:top w:val="none" w:sz="0" w:space="0" w:color="auto"/>
        <w:left w:val="none" w:sz="0" w:space="0" w:color="auto"/>
        <w:bottom w:val="none" w:sz="0" w:space="0" w:color="auto"/>
        <w:right w:val="none" w:sz="0" w:space="0" w:color="auto"/>
      </w:divBdr>
    </w:div>
    <w:div w:id="1404330293">
      <w:bodyDiv w:val="1"/>
      <w:marLeft w:val="0"/>
      <w:marRight w:val="0"/>
      <w:marTop w:val="0"/>
      <w:marBottom w:val="0"/>
      <w:divBdr>
        <w:top w:val="none" w:sz="0" w:space="0" w:color="auto"/>
        <w:left w:val="none" w:sz="0" w:space="0" w:color="auto"/>
        <w:bottom w:val="none" w:sz="0" w:space="0" w:color="auto"/>
        <w:right w:val="none" w:sz="0" w:space="0" w:color="auto"/>
      </w:divBdr>
    </w:div>
    <w:div w:id="1463697622">
      <w:bodyDiv w:val="1"/>
      <w:marLeft w:val="0"/>
      <w:marRight w:val="0"/>
      <w:marTop w:val="0"/>
      <w:marBottom w:val="0"/>
      <w:divBdr>
        <w:top w:val="none" w:sz="0" w:space="0" w:color="auto"/>
        <w:left w:val="none" w:sz="0" w:space="0" w:color="auto"/>
        <w:bottom w:val="none" w:sz="0" w:space="0" w:color="auto"/>
        <w:right w:val="none" w:sz="0" w:space="0" w:color="auto"/>
      </w:divBdr>
    </w:div>
    <w:div w:id="1535002838">
      <w:bodyDiv w:val="1"/>
      <w:marLeft w:val="0"/>
      <w:marRight w:val="0"/>
      <w:marTop w:val="0"/>
      <w:marBottom w:val="0"/>
      <w:divBdr>
        <w:top w:val="none" w:sz="0" w:space="0" w:color="auto"/>
        <w:left w:val="none" w:sz="0" w:space="0" w:color="auto"/>
        <w:bottom w:val="none" w:sz="0" w:space="0" w:color="auto"/>
        <w:right w:val="none" w:sz="0" w:space="0" w:color="auto"/>
      </w:divBdr>
    </w:div>
    <w:div w:id="2011134770">
      <w:bodyDiv w:val="1"/>
      <w:marLeft w:val="0"/>
      <w:marRight w:val="0"/>
      <w:marTop w:val="0"/>
      <w:marBottom w:val="0"/>
      <w:divBdr>
        <w:top w:val="none" w:sz="0" w:space="0" w:color="auto"/>
        <w:left w:val="none" w:sz="0" w:space="0" w:color="auto"/>
        <w:bottom w:val="none" w:sz="0" w:space="0" w:color="auto"/>
        <w:right w:val="none" w:sz="0" w:space="0" w:color="auto"/>
      </w:divBdr>
    </w:div>
    <w:div w:id="2040886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Placeholder1</b:Tag>
    <b:RefOrder>2</b:RefOrder>
  </b:Source>
  <b:Source>
    <b:Tag>1</b:Tag>
    <b:SourceType>Book</b:SourceType>
    <b:Guid>{D851AA32-6032-439E-BA6E-7EC2C62593F7}</b:Guid>
    <b:RefOrder>1</b:RefOrder>
  </b:Source>
</b:Sources>
</file>

<file path=customXml/itemProps1.xml><?xml version="1.0" encoding="utf-8"?>
<ds:datastoreItem xmlns:ds="http://schemas.openxmlformats.org/officeDocument/2006/customXml" ds:itemID="{AA41957A-3B4C-4CA5-A27B-C269C8D23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3172</Words>
  <Characters>18083</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2020-10-24T04:57:00Z</dcterms:created>
  <dcterms:modified xsi:type="dcterms:W3CDTF">2020-10-24T04:57:00Z</dcterms:modified>
</cp:coreProperties>
</file>